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AX1 Pro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置上网方法、指示灯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接口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按</w:t>
      </w:r>
      <w:r>
        <w:rPr>
          <w:rStyle w:val="DefaultParagraphFont"/>
          <w:rFonts w:ascii="PMingLiU" w:eastAsia="PMingLiU" w:hAnsi="PMingLiU" w:cs="PMingLiU"/>
        </w:rPr>
        <w:t>钮说</w:t>
      </w:r>
      <w:r>
        <w:rPr>
          <w:rStyle w:val="DefaultParagraphFont"/>
          <w:rFonts w:ascii="MS UI Gothic" w:eastAsia="MS UI Gothic" w:hAnsi="MS UI Gothic" w:cs="MS UI Gothic"/>
        </w:rPr>
        <w:t>明、常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及安全信息，若要了解更多功能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</w:t>
      </w:r>
      <w:r>
        <w:rPr>
          <w:rStyle w:val="DefaultParagraphFont"/>
          <w:rFonts w:ascii="PMingLiU" w:eastAsia="PMingLiU" w:hAnsi="PMingLiU" w:cs="PMingLiU"/>
        </w:rPr>
        <w:t>请查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品使用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250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242745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7848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2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251"/>
      <w:bookmarkEnd w:id="1"/>
      <w:r>
        <w:rPr>
          <w:rStyle w:val="DefaultParagraphFont"/>
          <w:rFonts w:ascii="PMingLiU" w:eastAsia="PMingLiU" w:hAnsi="PMingLiU" w:cs="PMingLiU"/>
          <w:sz w:val="24"/>
          <w:szCs w:val="24"/>
        </w:rPr>
        <w:t>连线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5201900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6548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52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了更好的上网体</w:t>
      </w:r>
      <w:r>
        <w:rPr>
          <w:rStyle w:val="DefaultParagraphFont"/>
          <w:rFonts w:ascii="PMingLiU" w:eastAsia="PMingLiU" w:hAnsi="PMingLiU" w:cs="PMingLiU"/>
        </w:rPr>
        <w:t>验</w:t>
      </w:r>
      <w:r>
        <w:rPr>
          <w:rStyle w:val="DefaultParagraphFont"/>
          <w:rFonts w:ascii="MS UI Gothic" w:eastAsia="MS UI Gothic" w:hAnsi="MS UI Gothic" w:cs="MS UI Gothic"/>
        </w:rPr>
        <w:t>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将路由器放置在</w:t>
      </w:r>
      <w:r>
        <w:rPr>
          <w:rStyle w:val="DefaultParagraphFont"/>
          <w:rFonts w:ascii="PMingLiU" w:eastAsia="PMingLiU" w:hAnsi="PMingLiU" w:cs="PMingLiU"/>
        </w:rPr>
        <w:t>较</w:t>
      </w:r>
      <w:r>
        <w:rPr>
          <w:rStyle w:val="DefaultParagraphFont"/>
          <w:rFonts w:ascii="MS UI Gothic" w:eastAsia="MS UI Gothic" w:hAnsi="MS UI Gothic" w:cs="MS UI Gothic"/>
        </w:rPr>
        <w:t>高且通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良好的无遮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位置，不要放在密</w:t>
      </w:r>
      <w:r>
        <w:rPr>
          <w:rStyle w:val="DefaultParagraphFont"/>
          <w:rFonts w:ascii="PMingLiU" w:eastAsia="PMingLiU" w:hAnsi="PMingLiU" w:cs="PMingLiU"/>
        </w:rPr>
        <w:t>闭</w:t>
      </w:r>
      <w:r>
        <w:rPr>
          <w:rStyle w:val="DefaultParagraphFont"/>
          <w:rFonts w:ascii="MS UI Gothic" w:eastAsia="MS UI Gothic" w:hAnsi="MS UI Gothic" w:cs="MS UI Gothic"/>
        </w:rPr>
        <w:t>空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角；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将路由器的天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全部</w:t>
      </w:r>
      <w:r>
        <w:rPr>
          <w:rStyle w:val="DefaultParagraphFont"/>
          <w:rFonts w:ascii="PMingLiU" w:eastAsia="PMingLiU" w:hAnsi="PMingLiU" w:cs="PMingLiU"/>
        </w:rPr>
        <w:t>竖</w:t>
      </w:r>
      <w:r>
        <w:rPr>
          <w:rStyle w:val="DefaultParagraphFont"/>
          <w:rFonts w:ascii="MS UI Gothic" w:eastAsia="MS UI Gothic" w:hAnsi="MS UI Gothic" w:cs="MS UI Gothic"/>
        </w:rPr>
        <w:t>直展开；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离金属遮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物，如弱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箱、金属架等；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气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，如微波炉、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磁炉、烤箱、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冰箱及座机</w:t>
      </w:r>
      <w:r>
        <w:rPr>
          <w:rStyle w:val="DefaultParagraphFont"/>
          <w:rFonts w:ascii="PMingLiU" w:eastAsia="PMingLiU" w:hAnsi="PMingLiU" w:cs="PMingLiU"/>
        </w:rPr>
        <w:t>电话</w:t>
      </w:r>
      <w:r>
        <w:rPr>
          <w:rStyle w:val="DefaultParagraphFont"/>
          <w:rFonts w:ascii="MS UI Gothic" w:eastAsia="MS UI Gothic" w:hAnsi="MS UI Gothic" w:cs="MS UI Gothic"/>
        </w:rPr>
        <w:t>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252"/>
      <w:bookmarkEnd w:id="2"/>
      <w:r>
        <w:rPr>
          <w:rStyle w:val="DefaultParagraphFont"/>
          <w:rFonts w:ascii="PMingLiU" w:eastAsia="PMingLiU" w:hAnsi="PMingLiU" w:cs="PMingLiU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置上网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FFFFFF"/>
          <w:sz w:val="24"/>
          <w:szCs w:val="24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手机或</w:t>
      </w:r>
      <w:r>
        <w:rPr>
          <w:rStyle w:val="DefaultParagraphFont"/>
          <w:rFonts w:ascii="PMingLiU" w:eastAsia="PMingLiU" w:hAnsi="PMingLiU" w:cs="PMingLiU"/>
        </w:rPr>
        <w:t>电脑连</w:t>
      </w:r>
      <w:r>
        <w:rPr>
          <w:rStyle w:val="DefaultParagraphFont"/>
          <w:rFonts w:ascii="MS UI Gothic" w:eastAsia="MS UI Gothic" w:hAnsi="MS UI Gothic" w:cs="MS UI Gothic"/>
        </w:rPr>
        <w:t>接路由器无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。默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请查</w:t>
      </w:r>
      <w:r>
        <w:rPr>
          <w:rStyle w:val="DefaultParagraphFont"/>
          <w:rFonts w:ascii="MS UI Gothic" w:eastAsia="MS UI Gothic" w:hAnsi="MS UI Gothic" w:cs="MS UI Gothic"/>
        </w:rPr>
        <w:t>看机身底面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5629275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3811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FFFFFF"/>
          <w:sz w:val="24"/>
          <w:szCs w:val="24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器，在地址</w:t>
      </w:r>
      <w:r>
        <w:rPr>
          <w:rStyle w:val="DefaultParagraphFont"/>
          <w:rFonts w:ascii="PMingLiU" w:eastAsia="PMingLiU" w:hAnsi="PMingLiU" w:cs="PMingLiU"/>
        </w:rPr>
        <w:t>栏输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"http://tendawifi.com"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0000EE"/>
          <w:u w:val="single" w:color="0000EE"/>
        </w:rPr>
        <w:t>tendawifi.com</w:t>
      </w:r>
      <w:r>
        <w:rPr>
          <w:rStyle w:val="DefaultParagraphFont"/>
          <w:rFonts w:ascii="Times New Roman" w:eastAsia="Times New Roman" w:hAnsi="Times New Roman" w:cs="Times New Roman"/>
          <w:b/>
          <w:bCs/>
          <w:color w:val="0000EE"/>
          <w:u w:val="single" w:color="0000EE"/>
        </w:rPr>
        <w:fldChar w:fldCharType="end"/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入路由器管理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面。或打开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，按界面提示操作。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847992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1443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8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若您没有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预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装</w:t>
      </w:r>
      <w:r>
        <w:rPr>
          <w:rStyle w:val="DefaultParagraphFont"/>
          <w:rFonts w:ascii="Times New Roman" w:eastAsia="Times New Roman" w:hAnsi="Times New Roman" w:cs="Times New Roman"/>
          <w:color w:val="646464"/>
          <w:sz w:val="24"/>
          <w:szCs w:val="24"/>
        </w:rPr>
        <w:t>Tenda WiFi App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，可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扫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描以下二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维码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下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载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安装，或者在手机的安卓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应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用市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场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或</w:t>
      </w:r>
      <w:r>
        <w:rPr>
          <w:rStyle w:val="DefaultParagraphFont"/>
          <w:rFonts w:ascii="Times New Roman" w:eastAsia="Times New Roman" w:hAnsi="Times New Roman" w:cs="Times New Roman"/>
          <w:color w:val="646464"/>
          <w:sz w:val="24"/>
          <w:szCs w:val="24"/>
        </w:rPr>
        <w:t>iOS App Store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中下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载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安装。</w:t>
      </w:r>
    </w:p>
    <w:p>
      <w:pPr>
        <w:shd w:val="clear" w:color="auto" w:fill="FFFFFF"/>
        <w:spacing w:after="319"/>
        <w:ind w:left="195" w:right="195"/>
        <w:rPr>
          <w:rStyle w:val="DefaultParagraphFont"/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646464"/>
          <w:u w:val="none"/>
        </w:rPr>
        <w:drawing>
          <wp:inline>
            <wp:extent cx="1400175" cy="1485900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5135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numPr>
          <w:ilvl w:val="0"/>
          <w:numId w:val="3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若没有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进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入路由器管理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面，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参考常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解决。</w:t>
      </w:r>
    </w:p>
    <w:p>
      <w:pPr>
        <w:pStyle w:val="Heading4"/>
        <w:keepNext w:val="0"/>
        <w:numPr>
          <w:ilvl w:val="0"/>
          <w:numId w:val="3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若</w:t>
      </w:r>
      <w:r>
        <w:rPr>
          <w:rStyle w:val="DefaultParagraphFont"/>
          <w:rFonts w:ascii="Times New Roman" w:eastAsia="Times New Roman" w:hAnsi="Times New Roman" w:cs="Times New Roman"/>
          <w:color w:val="646464"/>
          <w:sz w:val="24"/>
          <w:szCs w:val="24"/>
        </w:rPr>
        <w:t>App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不能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发现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路由器，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参考常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</w:rPr>
        <w:br/>
      </w:r>
      <w:r>
        <w:rPr>
          <w:rStyle w:val="DefaultParagraphFont"/>
          <w:rFonts w:ascii="Times New Roman" w:eastAsia="Times New Roman" w:hAnsi="Times New Roman" w:cs="Times New Roman"/>
          <w:color w:val="FFFFFF"/>
          <w:sz w:val="24"/>
          <w:szCs w:val="24"/>
          <w:shd w:val="clear" w:color="auto" w:fill="3598DB"/>
        </w:rPr>
        <w:t> 3.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根据操作向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完成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置，下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Cambria Math" w:eastAsia="Cambria Math" w:hAnsi="Cambria Math" w:cs="Cambria Math"/>
        </w:rPr>
        <w:t>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7248525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6456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②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MS UI Gothic" w:eastAsia="MS UI Gothic" w:hAnsi="MS UI Gothic" w:cs="MS UI Gothic"/>
        </w:rPr>
        <w:t>情景一：您的网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无需任何配置就可以上网（如，已通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光猫</w:t>
      </w:r>
      <w:r>
        <w:rPr>
          <w:rStyle w:val="DefaultParagraphFont"/>
          <w:rFonts w:ascii="PMingLiU" w:eastAsia="PMingLiU" w:hAnsi="PMingLiU" w:cs="PMingLiU"/>
        </w:rPr>
        <w:t>拨</w:t>
      </w:r>
      <w:r>
        <w:rPr>
          <w:rStyle w:val="DefaultParagraphFont"/>
          <w:rFonts w:ascii="MS UI Gothic" w:eastAsia="MS UI Gothic" w:hAnsi="MS UI Gothic" w:cs="MS UI Gothic"/>
        </w:rPr>
        <w:t>号上网）。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750570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9431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情景二：您的网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需要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才能上网。</w:t>
      </w:r>
    </w:p>
    <w:p>
      <w:pPr>
        <w:numPr>
          <w:ilvl w:val="0"/>
          <w:numId w:val="4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若您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得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直接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入。</w:t>
      </w:r>
    </w:p>
    <w:p>
      <w:pPr>
        <w:numPr>
          <w:ilvl w:val="0"/>
          <w:numId w:val="4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若您忘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了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：点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从旧路由器</w:t>
      </w:r>
      <w:r>
        <w:rPr>
          <w:rStyle w:val="DefaultParagraphFont"/>
          <w:rFonts w:ascii="PMingLiU" w:eastAsia="PMingLiU" w:hAnsi="PMingLiU" w:cs="PMingLiU"/>
          <w:b/>
          <w:bCs/>
        </w:rPr>
        <w:t>导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入</w:t>
      </w:r>
      <w:r>
        <w:rPr>
          <w:rStyle w:val="DefaultParagraphFont"/>
          <w:rFonts w:ascii="PMingLiU" w:eastAsia="PMingLiU" w:hAnsi="PMingLiU" w:cs="PMingLiU"/>
          <w:b/>
          <w:bCs/>
        </w:rPr>
        <w:t>宽带账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号密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，然后根据提示操作。或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运</w:t>
      </w:r>
      <w:r>
        <w:rPr>
          <w:rStyle w:val="DefaultParagraphFont"/>
          <w:rFonts w:ascii="PMingLiU" w:eastAsia="PMingLiU" w:hAnsi="PMingLiU" w:cs="PMingLiU"/>
        </w:rPr>
        <w:t>营</w:t>
      </w:r>
      <w:r>
        <w:rPr>
          <w:rStyle w:val="DefaultParagraphFont"/>
          <w:rFonts w:ascii="MS UI Gothic" w:eastAsia="MS UI Gothic" w:hAnsi="MS UI Gothic" w:cs="MS UI Gothic"/>
        </w:rPr>
        <w:t>商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，然后手</w:t>
      </w:r>
      <w:r>
        <w:rPr>
          <w:rStyle w:val="DefaultParagraphFont"/>
          <w:rFonts w:ascii="PMingLiU" w:eastAsia="PMingLiU" w:hAnsi="PMingLiU" w:cs="PMingLiU"/>
        </w:rPr>
        <w:t>动输</w:t>
      </w:r>
      <w:r>
        <w:rPr>
          <w:rStyle w:val="DefaultParagraphFont"/>
          <w:rFonts w:ascii="MS UI Gothic" w:eastAsia="MS UI Gothic" w:hAnsi="MS UI Gothic" w:cs="MS UI Gothic"/>
        </w:rPr>
        <w:t>入。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4374508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2935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37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③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926723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9029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92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iconfonticon-shezhiwancheng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PMingLiU" w:eastAsia="PMingLiU" w:hAnsi="PMingLiU" w:cs="PMingLiU"/>
          <w:b/>
          <w:bCs/>
        </w:rPr>
        <w:t>设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置完成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指示灯</w:t>
      </w:r>
      <w:r>
        <w:rPr>
          <w:rStyle w:val="DefaultParagraphFont"/>
          <w:rFonts w:ascii="PMingLiU" w:eastAsia="PMingLiU" w:hAnsi="PMingLiU" w:cs="PMingLiU"/>
        </w:rPr>
        <w:t>绿</w:t>
      </w:r>
      <w:r>
        <w:rPr>
          <w:rStyle w:val="DefaultParagraphFont"/>
          <w:rFonts w:ascii="MS UI Gothic" w:eastAsia="MS UI Gothic" w:hAnsi="MS UI Gothic" w:cs="MS UI Gothic"/>
        </w:rPr>
        <w:t>色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亮，表示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网成功。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340226"/>
            <wp:docPr id="10001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2577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34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接路由器新的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2.4GHz Wi-Fi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配置完成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提示；</w:t>
      </w:r>
      <w:r>
        <w:rPr>
          <w:rStyle w:val="DefaultParagraphFont"/>
          <w:rFonts w:ascii="Times New Roman" w:eastAsia="Times New Roman" w:hAnsi="Times New Roman" w:cs="Times New Roman"/>
        </w:rPr>
        <w:t>5GHz Wi-Fi</w:t>
      </w:r>
      <w:r>
        <w:rPr>
          <w:rStyle w:val="DefaultParagraphFont"/>
          <w:rFonts w:ascii="MS UI Gothic" w:eastAsia="MS UI Gothic" w:hAnsi="MS UI Gothic" w:cs="MS UI Gothic"/>
        </w:rPr>
        <w:t>名称：</w:t>
      </w:r>
      <w:r>
        <w:rPr>
          <w:rStyle w:val="DefaultParagraphFont"/>
          <w:rFonts w:ascii="Times New Roman" w:eastAsia="Times New Roman" w:hAnsi="Times New Roman" w:cs="Times New Roman"/>
        </w:rPr>
        <w:t>2.4GHz Wi-Fi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Times New Roman" w:eastAsia="Times New Roman" w:hAnsi="Times New Roman" w:cs="Times New Roman"/>
        </w:rPr>
        <w:t>_5G</w:t>
      </w:r>
      <w:r>
        <w:rPr>
          <w:rStyle w:val="DefaultParagraphFont"/>
          <w:rFonts w:ascii="MS UI Gothic" w:eastAsia="MS UI Gothic" w:hAnsi="MS UI Gothic" w:cs="MS UI Gothic"/>
        </w:rPr>
        <w:t>；</w:t>
      </w:r>
      <w:r>
        <w:rPr>
          <w:rStyle w:val="DefaultParagraphFont"/>
          <w:rFonts w:ascii="Times New Roman" w:eastAsia="Times New Roman" w:hAnsi="Times New Roman" w:cs="Times New Roman"/>
        </w:rPr>
        <w:t>5GHz Wi-Fi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：与</w:t>
      </w:r>
      <w:r>
        <w:rPr>
          <w:rStyle w:val="DefaultParagraphFont"/>
          <w:rFonts w:ascii="Times New Roman" w:eastAsia="Times New Roman" w:hAnsi="Times New Roman" w:cs="Times New Roman"/>
        </w:rPr>
        <w:t>2.4GHz Wi-Fi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相同）即可。</w:t>
      </w:r>
    </w:p>
    <w:p>
      <w:pPr>
        <w:numPr>
          <w:ilvl w:val="0"/>
          <w:numId w:val="5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有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设备连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口即可。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6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若不能上网，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参考</w:t>
      </w:r>
      <w:r>
        <w:rPr>
          <w:rStyle w:val="DefaultParagraphFont"/>
          <w:rFonts w:ascii="MS UI Gothic" w:eastAsia="MS UI Gothic" w:hAnsi="MS UI Gothic" w:cs="MS UI Gothic"/>
          <w:color w:val="E67E23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E67E23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解决。</w:t>
      </w:r>
    </w:p>
    <w:p>
      <w:pPr>
        <w:pStyle w:val="Heading4"/>
        <w:keepNext w:val="0"/>
        <w:numPr>
          <w:ilvl w:val="0"/>
          <w:numId w:val="6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若您是通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过</w:t>
      </w:r>
      <w:r>
        <w:rPr>
          <w:rStyle w:val="DefaultParagraphFont"/>
          <w:rFonts w:ascii="Times New Roman" w:eastAsia="Times New Roman" w:hAnsi="Times New Roman" w:cs="Times New Roman"/>
          <w:color w:val="646464"/>
          <w:sz w:val="24"/>
          <w:szCs w:val="24"/>
        </w:rPr>
        <w:t>Tenda WiFi App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置上网，且您想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远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程管理网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络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，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点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击</w:t>
      </w:r>
      <w:r>
        <w:rPr>
          <w:rStyle w:val="DefaultParagraphFont"/>
          <w:rFonts w:ascii="Times New Roman" w:eastAsia="Times New Roman" w:hAnsi="Times New Roman" w:cs="Times New Roman"/>
          <w:color w:val="646464"/>
          <w:sz w:val="24"/>
          <w:szCs w:val="24"/>
        </w:rPr>
        <w:t>App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主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的</w:t>
      </w:r>
      <w:r>
        <w:rPr>
          <w:rStyle w:val="DefaultParagraphFont"/>
          <w:rFonts w:ascii="Times New Roman" w:eastAsia="Times New Roman" w:hAnsi="Times New Roman" w:cs="Times New Roman"/>
          <w:color w:val="646464"/>
          <w:sz w:val="24"/>
          <w:szCs w:val="24"/>
        </w:rPr>
        <w:t xml:space="preserve">  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，登</w:t>
      </w:r>
      <w:r>
        <w:rPr>
          <w:rStyle w:val="DefaultParagraphFont"/>
          <w:rFonts w:ascii="PMingLiU" w:eastAsia="PMingLiU" w:hAnsi="PMingLiU" w:cs="PMingLiU"/>
          <w:color w:val="646464"/>
          <w:sz w:val="24"/>
          <w:szCs w:val="24"/>
        </w:rPr>
        <w:t>录账</w:t>
      </w:r>
      <w:r>
        <w:rPr>
          <w:rStyle w:val="DefaultParagraphFont"/>
          <w:rFonts w:ascii="MS UI Gothic" w:eastAsia="MS UI Gothic" w:hAnsi="MS UI Gothic" w:cs="MS UI Gothic"/>
          <w:color w:val="646464"/>
          <w:sz w:val="24"/>
          <w:szCs w:val="24"/>
        </w:rPr>
        <w:t>号。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253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指示灯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接口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按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钮说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明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7362825"/>
            <wp:docPr id="10001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3004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NormalTable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268"/>
        <w:gridCol w:w="1543"/>
        <w:gridCol w:w="1982"/>
        <w:gridCol w:w="3964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558"/>
          <w:tblCellSpacing w:w="0" w:type="dxa"/>
        </w:trPr>
        <w:tc>
          <w:tcPr>
            <w:tcW w:w="72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指示灯</w:t>
            </w:r>
          </w:p>
        </w:tc>
        <w:tc>
          <w:tcPr>
            <w:tcW w:w="881" w:type="pc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指示情景</w:t>
            </w:r>
          </w:p>
        </w:tc>
        <w:tc>
          <w:tcPr>
            <w:tcW w:w="1132" w:type="pc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状态</w:t>
            </w:r>
          </w:p>
        </w:tc>
        <w:tc>
          <w:tcPr>
            <w:tcW w:w="2264" w:type="pc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tcW w:w="724" w:type="pct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指示灯</w:t>
            </w:r>
          </w:p>
        </w:tc>
        <w:tc>
          <w:tcPr>
            <w:tcW w:w="8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启动</w:t>
            </w: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绿色长亮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系统正在启动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881" w:type="pct"/>
            <w:vMerge w:val="restar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联网</w:t>
            </w: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绿色长亮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联网成功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绿色慢闪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未设置，未联网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红色慢闪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设置完成，但联网失败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橙色慢闪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设置完成，但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口未检测到网线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8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</w:t>
            </w: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绿色快闪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进入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协商状态（有效期为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分钟）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1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8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插拔网线</w:t>
            </w: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绿色快闪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秒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网口有设备接入，或有设备移除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8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宽带迁移</w:t>
            </w: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绿色快闪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8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秒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宽带账号密码迁移成功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414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</w:pPr>
          </w:p>
        </w:tc>
        <w:tc>
          <w:tcPr>
            <w:tcW w:w="8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恢复出厂设置</w:t>
            </w:r>
          </w:p>
        </w:tc>
        <w:tc>
          <w:tcPr>
            <w:tcW w:w="1132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橙色快闪</w:t>
            </w:r>
          </w:p>
        </w:tc>
        <w:tc>
          <w:tcPr>
            <w:tcW w:w="2264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开始恢复出厂设置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803706"/>
            <wp:docPr id="10001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437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80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TableGrid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68"/>
        <w:gridCol w:w="6588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Header/>
          <w:tblCellSpacing w:w="0" w:type="dxa"/>
        </w:trPr>
        <w:tc>
          <w:tcPr>
            <w:tcW w:w="19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按钮</w:t>
            </w:r>
          </w:p>
        </w:tc>
        <w:tc>
          <w:tcPr>
            <w:tcW w:w="420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156" w:after="156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IPTV/3</w:t>
            </w:r>
          </w:p>
        </w:tc>
        <w:tc>
          <w:tcPr>
            <w:tcW w:w="42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内网（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）接口、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口复用，默认为内网接口。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10/100Mbps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路由器启用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功能后，仅作为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口连接机顶盒。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10/100Mbps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319" w:after="72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连接电脑、交换机、游戏机等。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42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互联网接口。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10/100Mbps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用于连接光猫、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DSL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猫、有线电视猫或宽带网口。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WPS/RST</w:t>
            </w:r>
          </w:p>
        </w:tc>
        <w:tc>
          <w:tcPr>
            <w:tcW w:w="42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RST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复用按钮。</w:t>
            </w:r>
          </w:p>
          <w:p>
            <w:pPr>
              <w:pStyle w:val="Heading4"/>
              <w:keepNext w:val="0"/>
              <w:numPr>
                <w:ilvl w:val="0"/>
                <w:numId w:val="7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按钮：按一下，指示灯绿色快闪，路由器进入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协商状态。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分钟内，客户端可以通过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WPS-PBC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方式便捷地连接到路由器的无线网络，无需输入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Wi-Fi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密码。</w:t>
            </w:r>
          </w:p>
          <w:p>
            <w:pPr>
              <w:pStyle w:val="Heading4"/>
              <w:keepNext w:val="0"/>
              <w:numPr>
                <w:ilvl w:val="0"/>
                <w:numId w:val="7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RST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按钮：确认路由器启动完成后，按住此按钮约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8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秒，当指示灯橙色快闪时松开，路由器将会恢复出厂设置。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646464"/>
                <w:sz w:val="24"/>
                <w:szCs w:val="24"/>
                <w:lang w:val="en-US" w:eastAsia="en-US"/>
              </w:rPr>
              <w:t>POWER</w:t>
            </w:r>
          </w:p>
        </w:tc>
        <w:tc>
          <w:tcPr>
            <w:tcW w:w="42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电源接口。</w:t>
            </w:r>
          </w:p>
          <w:p>
            <w:pPr>
              <w:pStyle w:val="Heading4"/>
              <w:keepNext w:val="0"/>
              <w:spacing w:before="156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646464"/>
                <w:sz w:val="24"/>
                <w:szCs w:val="24"/>
              </w:rPr>
              <w:t>请使用包装盒内的电源适配器给路由器通电。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254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</w:p>
    <w:p>
      <w:pPr>
        <w:numPr>
          <w:ilvl w:val="0"/>
          <w:numId w:val="8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采用桌面安装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，需将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放置于平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的表面。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如果采用壁挂安装，需自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PMingLiU" w:eastAsia="PMingLiU" w:hAnsi="PMingLiU" w:cs="PMingLiU"/>
        </w:rPr>
        <w:t>颗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螺管和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PMingLiU" w:eastAsia="PMingLiU" w:hAnsi="PMingLiU" w:cs="PMingLiU"/>
        </w:rPr>
        <w:t>颗</w:t>
      </w:r>
      <w:r>
        <w:rPr>
          <w:rStyle w:val="DefaultParagraphFont"/>
          <w:rFonts w:ascii="MS UI Gothic" w:eastAsia="MS UI Gothic" w:hAnsi="MS UI Gothic" w:cs="MS UI Gothic"/>
        </w:rPr>
        <w:t>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。推荐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</w:t>
      </w:r>
      <w:r>
        <w:rPr>
          <w:rStyle w:val="DefaultParagraphFont"/>
          <w:rFonts w:ascii="Times New Roman" w:eastAsia="Times New Roman" w:hAnsi="Times New Roman" w:cs="Times New Roman"/>
        </w:rPr>
        <w:t>——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螺管：高</w:t>
      </w:r>
      <w:r>
        <w:rPr>
          <w:rStyle w:val="DefaultParagraphFont"/>
          <w:rFonts w:ascii="Times New Roman" w:eastAsia="Times New Roman" w:hAnsi="Times New Roman" w:cs="Times New Roman"/>
        </w:rPr>
        <w:t>6.6mm</w:t>
      </w:r>
      <w:r>
        <w:rPr>
          <w:rStyle w:val="DefaultParagraphFont"/>
          <w:rFonts w:ascii="MS UI Gothic" w:eastAsia="MS UI Gothic" w:hAnsi="MS UI Gothic" w:cs="MS UI Gothic"/>
        </w:rPr>
        <w:t>，内径</w:t>
      </w:r>
      <w:r>
        <w:rPr>
          <w:rStyle w:val="DefaultParagraphFont"/>
          <w:rFonts w:ascii="Times New Roman" w:eastAsia="Times New Roman" w:hAnsi="Times New Roman" w:cs="Times New Roman"/>
        </w:rPr>
        <w:t>2.4mm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度</w:t>
      </w:r>
      <w:r>
        <w:rPr>
          <w:rStyle w:val="DefaultParagraphFont"/>
          <w:rFonts w:ascii="Times New Roman" w:eastAsia="Times New Roman" w:hAnsi="Times New Roman" w:cs="Times New Roman"/>
        </w:rPr>
        <w:t>26.4mm</w:t>
      </w:r>
      <w:r>
        <w:rPr>
          <w:rStyle w:val="DefaultParagraphFont"/>
          <w:rFonts w:ascii="MS UI Gothic" w:eastAsia="MS UI Gothic" w:hAnsi="MS UI Gothic" w:cs="MS UI Gothic"/>
        </w:rPr>
        <w:t>；螺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</w:rPr>
        <w:t>PA3*14mm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</w:rPr>
        <w:t>5.2mm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0℃~40℃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；存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-40℃~70℃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源的装置。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安装在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附近并易于触及。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雷雨天气或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拔下本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损</w:t>
      </w:r>
      <w:r>
        <w:rPr>
          <w:rStyle w:val="DefaultParagraphFont"/>
          <w:rFonts w:ascii="MS UI Gothic" w:eastAsia="MS UI Gothic" w:hAnsi="MS UI Gothic" w:cs="MS UI Gothic"/>
        </w:rPr>
        <w:t>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</w:t>
      </w:r>
      <w:r>
        <w:rPr>
          <w:rStyle w:val="DefaultParagraphFont"/>
          <w:rFonts w:ascii="PMingLiU" w:eastAsia="PMingLiU" w:hAnsi="PMingLiU" w:cs="PMingLiU"/>
        </w:rPr>
        <w:t>继续</w:t>
      </w:r>
      <w:r>
        <w:rPr>
          <w:rStyle w:val="DefaultParagraphFont"/>
          <w:rFonts w:ascii="MS UI Gothic" w:eastAsia="MS UI Gothic" w:hAnsi="MS UI Gothic" w:cs="MS UI Gothic"/>
        </w:rPr>
        <w:t>使用。</w:t>
      </w:r>
    </w:p>
    <w:p>
      <w:pPr>
        <w:numPr>
          <w:ilvl w:val="0"/>
          <w:numId w:val="8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tishi">
    <w:name w:val="iconfont icon-tishi"/>
    <w:basedOn w:val="DefaultParagraphFont"/>
  </w:style>
  <w:style w:type="character" w:customStyle="1" w:styleId="iconfonticon-shezhiwancheng">
    <w:name w:val="iconfont icon-shezhiwancheng"/>
    <w:basedOn w:val="DefaultParagraphFont"/>
  </w:style>
  <w:style w:type="table" w:customStyle="1" w:styleId="MsoNormalTable">
    <w:name w:val="MsoNormalTable"/>
    <w:basedOn w:val="TableNormal"/>
    <w:tblPr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