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Times New Roman" w:eastAsia="Times New Roman" w:hAnsi="Times New Roman" w:cs="Times New Roman"/>
          <w:kern w:val="36"/>
          <w:sz w:val="48"/>
          <w:szCs w:val="48"/>
        </w:rPr>
        <w:t xml:space="preserve">W15-PRO </w:t>
      </w: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本指南帮助您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上网，包括</w:t>
      </w:r>
      <w:r>
        <w:rPr>
          <w:rStyle w:val="DefaultParagraphFont"/>
          <w:rFonts w:ascii="Times New Roman" w:eastAsia="Times New Roman" w:hAnsi="Times New Roman" w:cs="Times New Roman"/>
        </w:rPr>
        <w:t>AP</w:t>
      </w:r>
      <w:r>
        <w:rPr>
          <w:rStyle w:val="DefaultParagraphFont"/>
          <w:rFonts w:ascii="MS UI Gothic" w:eastAsia="MS UI Gothic" w:hAnsi="MS UI Gothic" w:cs="MS UI Gothic"/>
        </w:rPr>
        <w:t>安装、供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等。更多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请查阅</w:t>
      </w: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品的使用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300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1239500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2328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123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301"/>
      <w:bookmarkEnd w:id="1"/>
      <w:r>
        <w:rPr>
          <w:rStyle w:val="DefaultParagraphFont"/>
          <w:rFonts w:ascii="PMingLiU" w:eastAsia="PMingLiU" w:hAnsi="PMingLiU" w:cs="PMingLiU"/>
          <w:sz w:val="24"/>
          <w:szCs w:val="24"/>
        </w:rPr>
        <w:t>认识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AP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2353925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7820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235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soTableGrid"/>
        <w:tblW w:w="4000" w:type="pct"/>
        <w:tblCellSpacing w:w="0" w:type="dxa"/>
        <w:tblInd w:w="323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shd w:val="clear" w:color="auto" w:fill="FFFFFF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2178"/>
        <w:gridCol w:w="6578"/>
      </w:tblGrid>
      <w:tr>
        <w:tblPrEx>
          <w:tblW w:w="4000" w:type="pct"/>
          <w:tblCellSpacing w:w="0" w:type="dxa"/>
          <w:tblInd w:w="323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942" w:type="dxa"/>
            <w:tcBorders>
              <w:top w:val="single" w:sz="8" w:space="0" w:color="F2F2F2"/>
              <w:left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D9D9D9"/>
            <w:noWrap w:val="0"/>
            <w:tcMar>
              <w:top w:w="1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D9D9D9"/>
              <w:spacing w:before="0" w:after="319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指示灯</w:t>
            </w:r>
          </w:p>
        </w:tc>
        <w:tc>
          <w:tcPr>
            <w:tcW w:w="3609" w:type="dxa"/>
            <w:tcBorders>
              <w:top w:val="single" w:sz="8" w:space="0" w:color="F2F2F2"/>
              <w:bottom w:val="single" w:sz="8" w:space="0" w:color="F2F2F2"/>
              <w:right w:val="single" w:sz="8" w:space="0" w:color="F2F2F2"/>
            </w:tcBorders>
            <w:shd w:val="clear" w:color="auto" w:fill="D9D9D9"/>
            <w:noWrap w:val="0"/>
            <w:tcMar>
              <w:top w:w="1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D9D9D9"/>
              <w:spacing w:before="0" w:after="319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说明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94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0" w:after="120"/>
              <w:jc w:val="left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白色闪烁</w:t>
            </w:r>
          </w:p>
        </w:tc>
        <w:tc>
          <w:tcPr>
            <w:tcW w:w="3609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0" w:after="12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AP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正在启动。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94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0" w:after="120"/>
              <w:jc w:val="left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白色长亮</w:t>
            </w:r>
          </w:p>
        </w:tc>
        <w:tc>
          <w:tcPr>
            <w:tcW w:w="3609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0" w:after="12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AP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启动完成，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等待被控制器（无线控制器、支持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AP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管理功能的路由器等）管理。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94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0" w:after="120"/>
              <w:jc w:val="left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蓝色长亮</w:t>
            </w:r>
          </w:p>
        </w:tc>
        <w:tc>
          <w:tcPr>
            <w:tcW w:w="3609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0" w:after="12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AP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已被控制器（无线控制器、支持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AP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管理功能的路由器等）管理，且运行正常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94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0" w:after="120"/>
              <w:jc w:val="left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蓝色快闪</w:t>
            </w:r>
          </w:p>
        </w:tc>
        <w:tc>
          <w:tcPr>
            <w:tcW w:w="3609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0" w:after="12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AP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定位中（管理员在控制器上进行了定位</w:t>
            </w: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AP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的操作）。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94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0" w:after="120"/>
              <w:jc w:val="left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蓝色慢闪</w:t>
            </w:r>
          </w:p>
        </w:tc>
        <w:tc>
          <w:tcPr>
            <w:tcW w:w="3609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0" w:after="12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AP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已被隔离，不再提供无线接入功能（因</w:t>
            </w: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AP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上行链路已断开）。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94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0" w:after="120"/>
              <w:jc w:val="left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蓝白交替闪烁</w:t>
            </w:r>
          </w:p>
        </w:tc>
        <w:tc>
          <w:tcPr>
            <w:tcW w:w="3609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before="0" w:after="12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AP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处于繁忙状态（例如：正在升级软件），请勿关闭电源。</w:t>
            </w:r>
          </w:p>
        </w:tc>
      </w:tr>
    </w:tbl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Arial" w:eastAsia="Arial" w:hAnsi="Arial" w:cs="Arial"/>
          <w:sz w:val="21"/>
          <w:szCs w:val="21"/>
          <w:lang w:val="en-US" w:eastAsia="en-US"/>
        </w:rPr>
        <w:t> </w:t>
      </w:r>
    </w:p>
    <w:p>
      <w:pPr>
        <w:pStyle w:val="MsoNormal"/>
        <w:shd w:val="clear" w:color="auto" w:fill="FFFFFF"/>
        <w:spacing w:before="0" w:after="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 </w:t>
      </w:r>
    </w:p>
    <w:p>
      <w:pPr>
        <w:pStyle w:val="MsoNormal"/>
        <w:shd w:val="clear" w:color="auto" w:fill="FFFFFF"/>
        <w:spacing w:before="0" w:after="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  <w:lang w:val="en-US" w:eastAsia="en-US"/>
        </w:rPr>
        <w:drawing>
          <wp:inline>
            <wp:extent cx="13906500" cy="10125075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158207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012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soTableGrid"/>
        <w:tblW w:w="4000" w:type="pct"/>
        <w:tblCellSpacing w:w="0" w:type="dxa"/>
        <w:tblInd w:w="323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</w:tblBorders>
        <w:shd w:val="clear" w:color="auto" w:fill="FFFFFF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4215"/>
        <w:gridCol w:w="4541"/>
      </w:tblGrid>
      <w:tr>
        <w:tblPrEx>
          <w:tblW w:w="4000" w:type="pct"/>
          <w:tblCellSpacing w:w="0" w:type="dxa"/>
          <w:tblInd w:w="323" w:type="dxa"/>
          <w:tblBorders>
            <w:top w:val="outset" w:sz="6" w:space="0" w:color="808080"/>
            <w:left w:val="outset" w:sz="6" w:space="0" w:color="808080"/>
            <w:bottom w:val="outset" w:sz="6" w:space="0" w:color="808080"/>
            <w:right w:val="outset" w:sz="6" w:space="0" w:color="80808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Header/>
          <w:tblCellSpacing w:w="0" w:type="dxa"/>
        </w:trPr>
        <w:tc>
          <w:tcPr>
            <w:tcW w:w="1296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/>
            <w:noWrap w:val="0"/>
            <w:tcMar>
              <w:top w:w="1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D9D9D9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按钮</w:t>
            </w: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/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接口</w:t>
            </w:r>
          </w:p>
        </w:tc>
        <w:tc>
          <w:tcPr>
            <w:tcW w:w="4315" w:type="dxa"/>
            <w:tcBorders>
              <w:top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D9D9D9"/>
            <w:noWrap w:val="0"/>
            <w:tcMar>
              <w:top w:w="1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hd w:val="clear" w:color="auto" w:fill="D9D9D9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说明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296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复用按钮</w:t>
            </w:r>
          </w:p>
        </w:tc>
        <w:tc>
          <w:tcPr>
            <w:tcW w:w="4315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同时具备</w:t>
            </w: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</w:rPr>
              <w:t>Wi-Fi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开关、</w:t>
            </w: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</w:rPr>
              <w:t>LED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灯开关与复位键的功能。</w:t>
            </w:r>
          </w:p>
          <w:p>
            <w:pPr>
              <w:pStyle w:val="Heading4"/>
              <w:keepNext w:val="0"/>
              <w:numPr>
                <w:ilvl w:val="0"/>
                <w:numId w:val="1"/>
              </w:numPr>
              <w:spacing w:before="319" w:after="319"/>
              <w:ind w:left="720" w:hanging="210"/>
              <w:jc w:val="left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按一下关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闭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/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开启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Wi-Fi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。默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认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开启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Wi-Fi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。</w:t>
            </w:r>
          </w:p>
          <w:p>
            <w:pPr>
              <w:pStyle w:val="Heading4"/>
              <w:keepNext w:val="0"/>
              <w:numPr>
                <w:ilvl w:val="0"/>
                <w:numId w:val="1"/>
              </w:numPr>
              <w:spacing w:before="319" w:after="319"/>
              <w:ind w:left="720" w:hanging="210"/>
              <w:jc w:val="left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长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按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2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秒关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闭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/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开启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LED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灯。默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认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开启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LED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灯。</w:t>
            </w:r>
          </w:p>
          <w:p>
            <w:pPr>
              <w:pStyle w:val="Heading4"/>
              <w:keepNext w:val="0"/>
              <w:numPr>
                <w:ilvl w:val="0"/>
                <w:numId w:val="1"/>
              </w:numPr>
              <w:spacing w:before="319" w:after="319"/>
              <w:ind w:left="720" w:hanging="210"/>
              <w:jc w:val="left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长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按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10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秒将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AP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恢复出厂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设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置。在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AP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非繁忙状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态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下，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长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按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约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10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秒，待指示灯熄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灭时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松开。当指示灯白色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闪烁时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，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</w:rPr>
              <w:t>AP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恢复出厂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设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置成功。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296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LAN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口</w:t>
            </w:r>
          </w:p>
        </w:tc>
        <w:tc>
          <w:tcPr>
            <w:tcW w:w="4315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10/100/1000Mbps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自适应。一般用于连接电脑等有线上网设备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296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DC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口</w:t>
            </w:r>
          </w:p>
        </w:tc>
        <w:tc>
          <w:tcPr>
            <w:tcW w:w="4315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电源接口。可以连接电源适配器（接口规格：</w:t>
            </w: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5.5*2.1mm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，需自备）给</w:t>
            </w: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AP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供电。输入电压</w:t>
            </w: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/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电流可参见</w:t>
            </w: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AP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背面贴纸。</w:t>
            </w:r>
          </w:p>
        </w:tc>
      </w:tr>
      <w:tr>
        <w:tblPrEx>
          <w:tblW w:w="4000" w:type="pct"/>
          <w:tblCellSpacing w:w="0" w:type="dxa"/>
          <w:tblInd w:w="323" w:type="dxa"/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blCellSpacing w:w="0" w:type="dxa"/>
        </w:trPr>
        <w:tc>
          <w:tcPr>
            <w:tcW w:w="1296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1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背面网口</w:t>
            </w:r>
          </w:p>
        </w:tc>
        <w:tc>
          <w:tcPr>
            <w:tcW w:w="4315" w:type="dxa"/>
            <w:tcBorders>
              <w:bottom w:val="single" w:sz="8" w:space="0" w:color="BFBFBF"/>
              <w:right w:val="single" w:sz="8" w:space="0" w:color="BFBFBF"/>
            </w:tcBorders>
            <w:shd w:val="clear" w:color="auto" w:fill="FFFFFF"/>
            <w:noWrap w:val="0"/>
            <w:tcMar>
              <w:top w:w="0" w:type="dxa"/>
              <w:left w:w="108" w:type="dxa"/>
              <w:bottom w:w="10" w:type="dxa"/>
              <w:right w:w="118" w:type="dxa"/>
            </w:tcMar>
            <w:vAlign w:val="center"/>
          </w:tcPr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PoE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电源输入、数据传输复用接口，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10/100/1000Mbps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自适应。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一般用于连接上级</w:t>
            </w: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PoE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交换机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。</w:t>
            </w:r>
          </w:p>
          <w:p>
            <w:pPr>
              <w:pStyle w:val="Heading4"/>
              <w:keepNext w:val="0"/>
              <w:spacing w:after="120"/>
              <w:ind w:left="0" w:right="0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推荐使用超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5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类或以上网线连接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PoE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供电设备（</w:t>
            </w:r>
            <w:r>
              <w:rPr>
                <w:rStyle w:val="DefaultParagraphFont"/>
                <w:rFonts w:ascii="Arial" w:eastAsia="Arial" w:hAnsi="Arial" w:cs="Arial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IEEE 802.3af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）给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AP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供电，供电距离不超过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100</w:t>
            </w:r>
            <w:r>
              <w:rPr>
                <w:rStyle w:val="DefaultParagraphFont"/>
                <w:rFonts w:ascii="思源黑体 CN Regular" w:eastAsia="思源黑体 CN Regular" w:hAnsi="思源黑体 CN Regular" w:cs="思源黑体 CN Regular"/>
                <w:i w:val="0"/>
                <w:iCs w:val="0"/>
                <w:smallCaps w:val="0"/>
                <w:color w:val="000000"/>
                <w:sz w:val="24"/>
                <w:szCs w:val="24"/>
              </w:rPr>
              <w:t>米。</w:t>
            </w:r>
          </w:p>
        </w:tc>
      </w:tr>
    </w:tbl>
    <w:p>
      <w:pPr>
        <w:pStyle w:val="MsoNormal"/>
        <w:shd w:val="clear" w:color="auto" w:fill="FFFFFF"/>
        <w:spacing w:before="0" w:after="0"/>
        <w:ind w:left="195" w:right="195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CQIG302"/>
      <w:bookmarkEnd w:id="2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安装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AP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 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555555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2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lang w:val="ar-SA" w:eastAsia="ar-SA"/>
        </w:rPr>
        <w:t>建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  <w:lang w:val="ar-SA" w:eastAsia="ar-SA"/>
        </w:rPr>
        <w:t>议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lang w:val="ar-SA" w:eastAsia="ar-SA"/>
        </w:rPr>
        <w:t>使用表格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  <w:lang w:val="ar-SA" w:eastAsia="ar-SA"/>
        </w:rPr>
        <w:t>记录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AP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lang w:val="ar-SA" w:eastAsia="ar-SA"/>
        </w:rPr>
        <w:t>的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IP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lang w:val="ar-SA" w:eastAsia="ar-SA"/>
        </w:rPr>
        <w:t>、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MAC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lang w:val="ar-SA" w:eastAsia="ar-SA"/>
        </w:rPr>
        <w:t>地址（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  <w:lang w:val="ar-SA" w:eastAsia="ar-SA"/>
        </w:rPr>
        <w:t>见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lang w:val="ar-SA" w:eastAsia="ar-SA"/>
        </w:rPr>
        <w:t>机身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  <w:lang w:val="ar-SA" w:eastAsia="ar-SA"/>
        </w:rPr>
        <w:t>贴纸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lang w:val="ar-SA" w:eastAsia="ar-SA"/>
        </w:rPr>
        <w:t>）和安装位置，方便以后通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  <w:lang w:val="ar-SA" w:eastAsia="ar-SA"/>
        </w:rPr>
        <w:t>过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IP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lang w:val="ar-SA" w:eastAsia="ar-SA"/>
        </w:rPr>
        <w:t>地址登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  <w:lang w:val="ar-SA" w:eastAsia="ar-SA"/>
        </w:rPr>
        <w:t>录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AP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lang w:val="ar-SA" w:eastAsia="ar-SA"/>
        </w:rPr>
        <w:t>管理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  <w:lang w:val="ar-SA" w:eastAsia="ar-SA"/>
        </w:rPr>
        <w:t>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lang w:val="ar-SA" w:eastAsia="ar-SA"/>
        </w:rPr>
        <w:t>面及通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  <w:lang w:val="ar-SA" w:eastAsia="ar-SA"/>
        </w:rPr>
        <w:t>过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MAC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lang w:val="ar-SA" w:eastAsia="ar-SA"/>
        </w:rPr>
        <w:t>地址定位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AP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  <w:lang w:val="ar-SA" w:eastAsia="ar-SA"/>
        </w:rPr>
        <w:t>。</w:t>
      </w:r>
    </w:p>
    <w:p>
      <w:pPr>
        <w:pStyle w:val="Heading4"/>
        <w:keepNext w:val="0"/>
        <w:numPr>
          <w:ilvl w:val="0"/>
          <w:numId w:val="2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确保网口面板中已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预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埋网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3"/>
        <w:keepNext w:val="0"/>
        <w:shd w:val="clear" w:color="auto" w:fill="FFFFFF"/>
        <w:spacing w:after="120" w:line="320" w:lineRule="atLeast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Style w:val="DefaultParagraphFont"/>
          <w:rFonts w:ascii="Times New Roman" w:eastAsia="Times New Roman" w:hAnsi="Times New Roman" w:cs="Times New Roman"/>
          <w:sz w:val="28"/>
          <w:szCs w:val="28"/>
        </w:rPr>
        <w:t> </w:t>
      </w:r>
    </w:p>
    <w:p>
      <w:pPr>
        <w:keepNext w:val="0"/>
        <w:shd w:val="clear" w:color="auto" w:fill="FFFFFF"/>
        <w:spacing w:before="240" w:after="120" w:line="320" w:lineRule="atLeast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  <w:color w:val="FFFFFF"/>
          <w:shd w:val="clear" w:color="auto" w:fill="E67E23"/>
        </w:rPr>
        <w:t> 方式一：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  <w:color w:val="FFFFFF"/>
          <w:shd w:val="clear" w:color="auto" w:fill="E67E23"/>
        </w:rPr>
        <w:t>通过支架安装 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555555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br/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安装前，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确保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  <w:lang w:val="en-US" w:eastAsia="en-US"/>
        </w:rPr>
        <w:t>86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型网口面板中的网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已接上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  <w:lang w:val="en-US" w:eastAsia="en-US"/>
        </w:rPr>
        <w:t>RJ45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网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线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接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头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；准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备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把十字螺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刀。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FFFFFF"/>
          <w:sz w:val="21"/>
          <w:szCs w:val="21"/>
          <w:shd w:val="clear" w:color="auto" w:fill="3598DB"/>
        </w:rPr>
        <w:t> 1.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取下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86</w:t>
      </w:r>
      <w:r>
        <w:rPr>
          <w:rStyle w:val="DefaultParagraphFont"/>
          <w:rFonts w:ascii="MS UI Gothic" w:eastAsia="MS UI Gothic" w:hAnsi="MS UI Gothic" w:cs="MS UI Gothic"/>
        </w:rPr>
        <w:t>型网口面板（以下以安装在</w:t>
      </w:r>
      <w:r>
        <w:rPr>
          <w:rStyle w:val="DefaultParagraphFont"/>
          <w:rFonts w:ascii="PMingLiU" w:eastAsia="PMingLiU" w:hAnsi="PMingLiU" w:cs="PMingLiU"/>
        </w:rPr>
        <w:t>墙</w:t>
      </w:r>
      <w:r>
        <w:rPr>
          <w:rStyle w:val="DefaultParagraphFont"/>
          <w:rFonts w:ascii="MS UI Gothic" w:eastAsia="MS UI Gothic" w:hAnsi="MS UI Gothic" w:cs="MS UI Gothic"/>
        </w:rPr>
        <w:t>面暗盒中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strike w:val="0"/>
          <w:sz w:val="21"/>
          <w:szCs w:val="21"/>
          <w:u w:val="none"/>
        </w:rPr>
        <w:drawing>
          <wp:inline>
            <wp:extent cx="13896975" cy="10287000"/>
            <wp:docPr id="10000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746702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FFFFFF"/>
          <w:sz w:val="21"/>
          <w:szCs w:val="21"/>
          <w:shd w:val="clear" w:color="auto" w:fill="3598DB"/>
        </w:rPr>
        <w:t> 2.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墙</w:t>
      </w:r>
      <w:r>
        <w:rPr>
          <w:rStyle w:val="DefaultParagraphFont"/>
          <w:rFonts w:ascii="MS UI Gothic" w:eastAsia="MS UI Gothic" w:hAnsi="MS UI Gothic" w:cs="MS UI Gothic"/>
        </w:rPr>
        <w:t>面暗盒中的网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从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支架中</w:t>
      </w:r>
      <w:r>
        <w:rPr>
          <w:rStyle w:val="DefaultParagraphFont"/>
          <w:rFonts w:ascii="PMingLiU" w:eastAsia="PMingLiU" w:hAnsi="PMingLiU" w:cs="PMingLiU"/>
        </w:rPr>
        <w:t>间</w:t>
      </w:r>
      <w:r>
        <w:rPr>
          <w:rStyle w:val="DefaultParagraphFont"/>
          <w:rFonts w:ascii="MS UI Gothic" w:eastAsia="MS UI Gothic" w:hAnsi="MS UI Gothic" w:cs="MS UI Gothic"/>
        </w:rPr>
        <w:t>穿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后，将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支架与</w:t>
      </w:r>
      <w:r>
        <w:rPr>
          <w:rStyle w:val="DefaultParagraphFont"/>
          <w:rFonts w:ascii="PMingLiU" w:eastAsia="PMingLiU" w:hAnsi="PMingLiU" w:cs="PMingLiU"/>
        </w:rPr>
        <w:t>墙</w:t>
      </w:r>
      <w:r>
        <w:rPr>
          <w:rStyle w:val="DefaultParagraphFont"/>
          <w:rFonts w:ascii="MS UI Gothic" w:eastAsia="MS UI Gothic" w:hAnsi="MS UI Gothic" w:cs="MS UI Gothic"/>
        </w:rPr>
        <w:t>面暗盒的螺孔</w:t>
      </w:r>
      <w:r>
        <w:rPr>
          <w:rStyle w:val="DefaultParagraphFont"/>
          <w:rFonts w:ascii="PMingLiU" w:eastAsia="PMingLiU" w:hAnsi="PMingLiU" w:cs="PMingLiU"/>
        </w:rPr>
        <w:t>对</w:t>
      </w:r>
      <w:r>
        <w:rPr>
          <w:rStyle w:val="DefaultParagraphFont"/>
          <w:rFonts w:ascii="MS UI Gothic" w:eastAsia="MS UI Gothic" w:hAnsi="MS UI Gothic" w:cs="MS UI Gothic"/>
        </w:rPr>
        <w:t>准，然后用包装配套的螺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固定支架。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0001250"/>
            <wp:docPr id="10000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251983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FFFFFF"/>
          <w:sz w:val="21"/>
          <w:szCs w:val="21"/>
          <w:shd w:val="clear" w:color="auto" w:fill="3598DB"/>
        </w:rPr>
        <w:t> 3.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墙</w:t>
      </w:r>
      <w:r>
        <w:rPr>
          <w:rStyle w:val="DefaultParagraphFont"/>
          <w:rFonts w:ascii="MS UI Gothic" w:eastAsia="MS UI Gothic" w:hAnsi="MS UI Gothic" w:cs="MS UI Gothic"/>
        </w:rPr>
        <w:t>面暗盒中的网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插入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背面网口。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7762875"/>
            <wp:docPr id="10001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0513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FFFFFF"/>
          <w:sz w:val="21"/>
          <w:szCs w:val="21"/>
          <w:shd w:val="clear" w:color="auto" w:fill="3598DB"/>
        </w:rPr>
        <w:t> 4.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复用按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MS UI Gothic" w:eastAsia="MS UI Gothic" w:hAnsi="MS UI Gothic" w:cs="MS UI Gothic"/>
        </w:rPr>
        <w:t>朝上，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的卡槽</w:t>
      </w:r>
      <w:r>
        <w:rPr>
          <w:rStyle w:val="DefaultParagraphFont"/>
          <w:rFonts w:ascii="PMingLiU" w:eastAsia="PMingLiU" w:hAnsi="PMingLiU" w:cs="PMingLiU"/>
        </w:rPr>
        <w:t>对</w:t>
      </w:r>
      <w:r>
        <w:rPr>
          <w:rStyle w:val="DefaultParagraphFont"/>
          <w:rFonts w:ascii="MS UI Gothic" w:eastAsia="MS UI Gothic" w:hAnsi="MS UI Gothic" w:cs="MS UI Gothic"/>
        </w:rPr>
        <w:t>准支架的卡扣。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705850"/>
            <wp:docPr id="10001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20805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7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FFFFFF"/>
          <w:sz w:val="21"/>
          <w:szCs w:val="21"/>
          <w:shd w:val="clear" w:color="auto" w:fill="3598DB"/>
        </w:rPr>
        <w:t> 5.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向下拉</w:t>
      </w:r>
      <w:r>
        <w:rPr>
          <w:rStyle w:val="DefaultParagraphFont"/>
          <w:rFonts w:ascii="PMingLiU" w:eastAsia="PMingLiU" w:hAnsi="PMingLiU" w:cs="PMingLiU"/>
        </w:rPr>
        <w:t>动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，使其固定在支架上。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9753600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368095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方式二：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通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过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双面胶安装</w:t>
      </w:r>
      <w:r>
        <w:rPr>
          <w:rStyle w:val="DefaultParagraphFont"/>
          <w:rFonts w:ascii="思源黑体 CN Regular" w:eastAsia="思源黑体 CN Regular" w:hAnsi="思源黑体 CN Regular" w:cs="思源黑体 CN Regular"/>
          <w:b/>
          <w:bCs/>
          <w:color w:val="FFFFFF"/>
          <w:shd w:val="clear" w:color="auto" w:fill="E67E23"/>
        </w:rPr>
        <w:t> 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555555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安装前，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确保待安装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的网口面板干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净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无灰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尘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FFFFFF"/>
          <w:sz w:val="21"/>
          <w:szCs w:val="21"/>
          <w:shd w:val="clear" w:color="auto" w:fill="3598DB"/>
        </w:rPr>
        <w:t> 1.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撕下双面胶的一面防粘</w:t>
      </w:r>
      <w:r>
        <w:rPr>
          <w:rStyle w:val="DefaultParagraphFont"/>
          <w:rFonts w:ascii="PMingLiU" w:eastAsia="PMingLiU" w:hAnsi="PMingLiU" w:cs="PMingLiU"/>
        </w:rPr>
        <w:t>纸</w:t>
      </w:r>
      <w:r>
        <w:rPr>
          <w:rStyle w:val="DefaultParagraphFont"/>
          <w:rFonts w:ascii="MS UI Gothic" w:eastAsia="MS UI Gothic" w:hAnsi="MS UI Gothic" w:cs="MS UI Gothic"/>
        </w:rPr>
        <w:t>，然后将双面胶粘</w:t>
      </w:r>
      <w:r>
        <w:rPr>
          <w:rStyle w:val="DefaultParagraphFont"/>
          <w:rFonts w:ascii="PMingLiU" w:eastAsia="PMingLiU" w:hAnsi="PMingLiU" w:cs="PMingLiU"/>
        </w:rPr>
        <w:t>贴</w:t>
      </w:r>
      <w:r>
        <w:rPr>
          <w:rStyle w:val="DefaultParagraphFont"/>
          <w:rFonts w:ascii="MS UI Gothic" w:eastAsia="MS UI Gothic" w:hAnsi="MS UI Gothic" w:cs="MS UI Gothic"/>
        </w:rPr>
        <w:t>于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背面。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181975"/>
            <wp:docPr id="10001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51465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FFFFFF"/>
          <w:sz w:val="21"/>
          <w:szCs w:val="21"/>
          <w:shd w:val="clear" w:color="auto" w:fill="3598DB"/>
        </w:rPr>
        <w:t> 2.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用网</w:t>
      </w:r>
      <w:r>
        <w:rPr>
          <w:rStyle w:val="DefaultParagraphFont"/>
          <w:rFonts w:ascii="PMingLiU" w:eastAsia="PMingLiU" w:hAnsi="PMingLiU" w:cs="PMingLiU"/>
        </w:rPr>
        <w:t>线连</w:t>
      </w:r>
      <w:r>
        <w:rPr>
          <w:rStyle w:val="DefaultParagraphFont"/>
          <w:rFonts w:ascii="MS UI Gothic" w:eastAsia="MS UI Gothic" w:hAnsi="MS UI Gothic" w:cs="MS UI Gothic"/>
        </w:rPr>
        <w:t>接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背面网口与网口面板的网口。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3839825"/>
            <wp:docPr id="10001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804177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383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FFFFFF"/>
          <w:sz w:val="21"/>
          <w:szCs w:val="21"/>
          <w:shd w:val="clear" w:color="auto" w:fill="3598DB"/>
        </w:rPr>
        <w:t> 3.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撕下双面胶另一面的防粘</w:t>
      </w:r>
      <w:r>
        <w:rPr>
          <w:rStyle w:val="DefaultParagraphFont"/>
          <w:rFonts w:ascii="PMingLiU" w:eastAsia="PMingLiU" w:hAnsi="PMingLiU" w:cs="PMingLiU"/>
        </w:rPr>
        <w:t>纸</w:t>
      </w:r>
      <w:r>
        <w:rPr>
          <w:rStyle w:val="DefaultParagraphFont"/>
          <w:rFonts w:ascii="MS UI Gothic" w:eastAsia="MS UI Gothic" w:hAnsi="MS UI Gothic" w:cs="MS UI Gothic"/>
        </w:rPr>
        <w:t>，然后将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（复用按</w:t>
      </w:r>
      <w:r>
        <w:rPr>
          <w:rStyle w:val="DefaultParagraphFont"/>
          <w:rFonts w:ascii="PMingLiU" w:eastAsia="PMingLiU" w:hAnsi="PMingLiU" w:cs="PMingLiU"/>
        </w:rPr>
        <w:t>钮</w:t>
      </w:r>
      <w:r>
        <w:rPr>
          <w:rStyle w:val="DefaultParagraphFont"/>
          <w:rFonts w:ascii="MS UI Gothic" w:eastAsia="MS UI Gothic" w:hAnsi="MS UI Gothic" w:cs="MS UI Gothic"/>
        </w:rPr>
        <w:t>朝上）粘</w:t>
      </w:r>
      <w:r>
        <w:rPr>
          <w:rStyle w:val="DefaultParagraphFont"/>
          <w:rFonts w:ascii="PMingLiU" w:eastAsia="PMingLiU" w:hAnsi="PMingLiU" w:cs="PMingLiU"/>
        </w:rPr>
        <w:t>贴</w:t>
      </w:r>
      <w:r>
        <w:rPr>
          <w:rStyle w:val="DefaultParagraphFont"/>
          <w:rFonts w:ascii="MS UI Gothic" w:eastAsia="MS UI Gothic" w:hAnsi="MS UI Gothic" w:cs="MS UI Gothic"/>
        </w:rPr>
        <w:t>在网口面板上。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9163050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945152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3" w:name="CQIG303"/>
      <w:bookmarkEnd w:id="3"/>
      <w:r>
        <w:rPr>
          <w:rStyle w:val="DefaultParagraphFont"/>
          <w:rFonts w:ascii="PMingLiU" w:eastAsia="PMingLiU" w:hAnsi="PMingLiU" w:cs="PMingLiU"/>
          <w:sz w:val="24"/>
          <w:szCs w:val="24"/>
        </w:rPr>
        <w:t>给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AP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供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电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方式一：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用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标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准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  <w:lang w:val="en-US" w:eastAsia="en-US"/>
        </w:rPr>
        <w:t>PoE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供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电设备给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供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电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的背面网口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PoE</w:t>
      </w:r>
      <w:r>
        <w:rPr>
          <w:rStyle w:val="DefaultParagraphFont"/>
          <w:rFonts w:ascii="MS UI Gothic" w:eastAsia="MS UI Gothic" w:hAnsi="MS UI Gothic" w:cs="MS UI Gothic"/>
        </w:rPr>
        <w:t>供</w:t>
      </w:r>
      <w:r>
        <w:rPr>
          <w:rStyle w:val="DefaultParagraphFont"/>
          <w:rFonts w:ascii="PMingLiU" w:eastAsia="PMingLiU" w:hAnsi="PMingLiU" w:cs="PMingLiU"/>
        </w:rPr>
        <w:t>电设备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PoE</w:t>
      </w:r>
      <w:r>
        <w:rPr>
          <w:rStyle w:val="DefaultParagraphFont"/>
          <w:rFonts w:ascii="MS UI Gothic" w:eastAsia="MS UI Gothic" w:hAnsi="MS UI Gothic" w:cs="MS UI Gothic"/>
        </w:rPr>
        <w:t>供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口（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IEEE 802.3af</w:t>
      </w:r>
      <w:r>
        <w:rPr>
          <w:rStyle w:val="DefaultParagraphFont"/>
          <w:rFonts w:ascii="MS UI Gothic" w:eastAsia="MS UI Gothic" w:hAnsi="MS UI Gothic" w:cs="MS UI Gothic"/>
        </w:rPr>
        <w:t>）。下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PoE</w:t>
      </w:r>
      <w:r>
        <w:rPr>
          <w:rStyle w:val="DefaultParagraphFont"/>
          <w:rFonts w:ascii="MS UI Gothic" w:eastAsia="MS UI Gothic" w:hAnsi="MS UI Gothic" w:cs="MS UI Gothic"/>
        </w:rPr>
        <w:t>交</w:t>
      </w:r>
      <w:r>
        <w:rPr>
          <w:rStyle w:val="DefaultParagraphFont"/>
          <w:rFonts w:ascii="PMingLiU" w:eastAsia="PMingLiU" w:hAnsi="PMingLiU" w:cs="PMingLiU"/>
        </w:rPr>
        <w:t>换</w:t>
      </w:r>
      <w:r>
        <w:rPr>
          <w:rStyle w:val="DefaultParagraphFont"/>
          <w:rFonts w:ascii="MS UI Gothic" w:eastAsia="MS UI Gothic" w:hAnsi="MS UI Gothic" w:cs="MS UI Gothic"/>
        </w:rPr>
        <w:t>机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639425"/>
            <wp:docPr id="100018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68185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方式二：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用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电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源适配器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给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供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电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用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源适配器（接口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格：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5.5*2.1mm</w:t>
      </w:r>
      <w:r>
        <w:rPr>
          <w:rStyle w:val="DefaultParagraphFont"/>
          <w:rFonts w:ascii="MS UI Gothic" w:eastAsia="MS UI Gothic" w:hAnsi="MS UI Gothic" w:cs="MS UI Gothic"/>
        </w:rPr>
        <w:t>，需自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给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供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电压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/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流可在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背面</w:t>
      </w:r>
      <w:r>
        <w:rPr>
          <w:rStyle w:val="DefaultParagraphFont"/>
          <w:rFonts w:ascii="PMingLiU" w:eastAsia="PMingLiU" w:hAnsi="PMingLiU" w:cs="PMingLiU"/>
        </w:rPr>
        <w:t>贴纸查</w:t>
      </w:r>
      <w:r>
        <w:rPr>
          <w:rStyle w:val="DefaultParagraphFont"/>
          <w:rFonts w:ascii="MS UI Gothic" w:eastAsia="MS UI Gothic" w:hAnsi="MS UI Gothic" w:cs="MS UI Gothic"/>
        </w:rPr>
        <w:t>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6229350"/>
            <wp:docPr id="10001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15052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CQIG304"/>
      <w:bookmarkEnd w:id="4"/>
      <w:r>
        <w:rPr>
          <w:rStyle w:val="DefaultParagraphFont"/>
          <w:rFonts w:ascii="PMingLiU" w:eastAsia="PMingLiU" w:hAnsi="PMingLiU" w:cs="PMingLiU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置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</w:rPr>
        <w:t>AP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支持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Tenda</w:t>
      </w: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控制器、具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管理功能的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Tenda</w:t>
      </w:r>
      <w:r>
        <w:rPr>
          <w:rStyle w:val="DefaultParagraphFont"/>
          <w:rFonts w:ascii="MS UI Gothic" w:eastAsia="MS UI Gothic" w:hAnsi="MS UI Gothic" w:cs="MS UI Gothic"/>
        </w:rPr>
        <w:t>路由器和本地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管理。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 w:line="240" w:lineRule="atLeast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方式一：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通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过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  <w:lang w:val="en-US" w:eastAsia="en-US"/>
        </w:rPr>
        <w:t>Tenda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无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控制器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置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  <w:lang w:val="en-US" w:eastAsia="en-US"/>
        </w:rPr>
        <w:t>AP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lang w:val="en-US" w:eastAsia="en-US"/>
        </w:rPr>
        <w:t>局域网中有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Tenda</w:t>
      </w:r>
      <w:r>
        <w:rPr>
          <w:rStyle w:val="DefaultParagraphFont"/>
          <w:rFonts w:ascii="MS UI Gothic" w:eastAsia="MS UI Gothic" w:hAnsi="MS UI Gothic" w:cs="MS UI Gothic"/>
          <w:lang w:val="en-US" w:eastAsia="en-US"/>
        </w:rPr>
        <w:t>无</w:t>
      </w:r>
      <w:r>
        <w:rPr>
          <w:rStyle w:val="DefaultParagraphFont"/>
          <w:rFonts w:ascii="PMingLiU" w:eastAsia="PMingLiU" w:hAnsi="PMingLiU" w:cs="PMingLiU"/>
          <w:lang w:val="en-US" w:eastAsia="en-US"/>
        </w:rPr>
        <w:t>线</w:t>
      </w:r>
      <w:r>
        <w:rPr>
          <w:rStyle w:val="DefaultParagraphFont"/>
          <w:rFonts w:ascii="MS UI Gothic" w:eastAsia="MS UI Gothic" w:hAnsi="MS UI Gothic" w:cs="MS UI Gothic"/>
          <w:lang w:val="en-US" w:eastAsia="en-US"/>
        </w:rPr>
        <w:t>控制器</w:t>
      </w:r>
      <w:r>
        <w:rPr>
          <w:rStyle w:val="DefaultParagraphFont"/>
          <w:rFonts w:ascii="PMingLiU" w:eastAsia="PMingLiU" w:hAnsi="PMingLiU" w:cs="PMingLiU"/>
          <w:lang w:val="en-US" w:eastAsia="en-US"/>
        </w:rPr>
        <w:t>时</w:t>
      </w:r>
      <w:r>
        <w:rPr>
          <w:rStyle w:val="DefaultParagraphFont"/>
          <w:rFonts w:ascii="MS UI Gothic" w:eastAsia="MS UI Gothic" w:hAnsi="MS UI Gothic" w:cs="MS UI Gothic"/>
          <w:lang w:val="en-US" w:eastAsia="en-US"/>
        </w:rPr>
        <w:t>，您可以使用控制器批量管理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  <w:lang w:val="en-US" w:eastAsia="en-US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  <w:lang w:val="en-US" w:eastAsia="en-US"/>
        </w:rPr>
        <w:t> 1.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lang w:val="en-US" w:eastAsia="en-US"/>
        </w:rPr>
        <w:t>连线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lang w:val="en-US" w:eastAsia="en-US"/>
        </w:rPr>
        <w:t>具体</w:t>
      </w:r>
      <w:r>
        <w:rPr>
          <w:rStyle w:val="DefaultParagraphFont"/>
          <w:rFonts w:ascii="PMingLiU" w:eastAsia="PMingLiU" w:hAnsi="PMingLiU" w:cs="PMingLiU"/>
          <w:lang w:val="en-US" w:eastAsia="en-US"/>
        </w:rPr>
        <w:t>连</w:t>
      </w:r>
      <w:r>
        <w:rPr>
          <w:rStyle w:val="DefaultParagraphFont"/>
          <w:rFonts w:ascii="MS UI Gothic" w:eastAsia="MS UI Gothic" w:hAnsi="MS UI Gothic" w:cs="MS UI Gothic"/>
          <w:lang w:val="en-US" w:eastAsia="en-US"/>
        </w:rPr>
        <w:t>接如下</w:t>
      </w:r>
      <w:r>
        <w:rPr>
          <w:rStyle w:val="DefaultParagraphFont"/>
          <w:rFonts w:ascii="PMingLiU" w:eastAsia="PMingLiU" w:hAnsi="PMingLiU" w:cs="PMingLiU"/>
          <w:lang w:val="en-US" w:eastAsia="en-US"/>
        </w:rPr>
        <w:t>图</w:t>
      </w:r>
      <w:r>
        <w:rPr>
          <w:rStyle w:val="DefaultParagraphFont"/>
          <w:rFonts w:ascii="MS UI Gothic" w:eastAsia="MS UI Gothic" w:hAnsi="MS UI Gothic" w:cs="MS UI Gothic"/>
          <w:lang w:val="en-US" w:eastAsia="en-US"/>
        </w:rPr>
        <w:t>示。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11210925"/>
            <wp:docPr id="1000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81589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112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  <w:lang w:val="en-US" w:eastAsia="en-US"/>
        </w:rPr>
        <w:t> 2.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lang w:val="en-US" w:eastAsia="en-US"/>
        </w:rPr>
        <w:t>设</w:t>
      </w:r>
      <w:r>
        <w:rPr>
          <w:rStyle w:val="DefaultParagraphFont"/>
          <w:rFonts w:ascii="MS UI Gothic" w:eastAsia="MS UI Gothic" w:hAnsi="MS UI Gothic" w:cs="MS UI Gothic"/>
          <w:lang w:val="en-US" w:eastAsia="en-US"/>
        </w:rPr>
        <w:t>置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将管理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接到控制器，然后登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到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控制器</w:t>
      </w:r>
      <w:r>
        <w:rPr>
          <w:rStyle w:val="DefaultParagraphFont"/>
          <w:rFonts w:ascii="MS UI Gothic" w:eastAsia="MS UI Gothic" w:hAnsi="MS UI Gothic" w:cs="MS UI Gothic"/>
        </w:rPr>
        <w:t>的管理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面批量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详</w:t>
      </w:r>
      <w:r>
        <w:rPr>
          <w:rStyle w:val="DefaultParagraphFont"/>
          <w:rFonts w:ascii="MS UI Gothic" w:eastAsia="MS UI Gothic" w:hAnsi="MS UI Gothic" w:cs="MS UI Gothic"/>
        </w:rPr>
        <w:t>情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参考相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型号控制器的使用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 w:line="240" w:lineRule="atLeast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方式二：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通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过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支持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管理的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  <w:lang w:val="en-US" w:eastAsia="en-US"/>
        </w:rPr>
        <w:t>Tenda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路由器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置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  <w:lang w:val="en-US" w:eastAsia="en-US"/>
        </w:rPr>
        <w:t>AP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  <w:lang w:val="en-US" w:eastAsia="en-US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局域网中有支持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管理功能的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Tenda</w:t>
      </w:r>
      <w:r>
        <w:rPr>
          <w:rStyle w:val="DefaultParagraphFont"/>
          <w:rFonts w:ascii="MS UI Gothic" w:eastAsia="MS UI Gothic" w:hAnsi="MS UI Gothic" w:cs="MS UI Gothic"/>
        </w:rPr>
        <w:t>路由器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，您可以通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路由器批量管理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  <w:lang w:val="en-US" w:eastAsia="en-US"/>
        </w:rPr>
        <w:t> 1.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lang w:val="en-US" w:eastAsia="en-US"/>
        </w:rPr>
        <w:t>连线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lang w:val="en-US" w:eastAsia="en-US"/>
        </w:rPr>
        <w:t>具体</w:t>
      </w:r>
      <w:r>
        <w:rPr>
          <w:rStyle w:val="DefaultParagraphFont"/>
          <w:rFonts w:ascii="PMingLiU" w:eastAsia="PMingLiU" w:hAnsi="PMingLiU" w:cs="PMingLiU"/>
          <w:lang w:val="en-US" w:eastAsia="en-US"/>
        </w:rPr>
        <w:t>连</w:t>
      </w:r>
      <w:r>
        <w:rPr>
          <w:rStyle w:val="DefaultParagraphFont"/>
          <w:rFonts w:ascii="MS UI Gothic" w:eastAsia="MS UI Gothic" w:hAnsi="MS UI Gothic" w:cs="MS UI Gothic"/>
          <w:lang w:val="en-US" w:eastAsia="en-US"/>
        </w:rPr>
        <w:t>接如下</w:t>
      </w:r>
      <w:r>
        <w:rPr>
          <w:rStyle w:val="DefaultParagraphFont"/>
          <w:rFonts w:ascii="PMingLiU" w:eastAsia="PMingLiU" w:hAnsi="PMingLiU" w:cs="PMingLiU"/>
          <w:lang w:val="en-US" w:eastAsia="en-US"/>
        </w:rPr>
        <w:t>图</w:t>
      </w:r>
      <w:r>
        <w:rPr>
          <w:rStyle w:val="DefaultParagraphFont"/>
          <w:rFonts w:ascii="MS UI Gothic" w:eastAsia="MS UI Gothic" w:hAnsi="MS UI Gothic" w:cs="MS UI Gothic"/>
          <w:lang w:val="en-US" w:eastAsia="en-US"/>
        </w:rPr>
        <w:t>示。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1210925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86299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121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  <w:lang w:val="en-US" w:eastAsia="en-US"/>
        </w:rPr>
        <w:t> 2.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lang w:val="en-US" w:eastAsia="en-US"/>
        </w:rPr>
        <w:t>设</w:t>
      </w:r>
      <w:r>
        <w:rPr>
          <w:rStyle w:val="DefaultParagraphFont"/>
          <w:rFonts w:ascii="MS UI Gothic" w:eastAsia="MS UI Gothic" w:hAnsi="MS UI Gothic" w:cs="MS UI Gothic"/>
          <w:lang w:val="en-US" w:eastAsia="en-US"/>
        </w:rPr>
        <w:t>置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将管理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接到路由器，然后登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到</w:t>
      </w:r>
      <w:r>
        <w:rPr>
          <w:rStyle w:val="DefaultParagraphFont"/>
          <w:rFonts w:ascii="MS UI Gothic" w:eastAsia="MS UI Gothic" w:hAnsi="MS UI Gothic" w:cs="MS UI Gothic"/>
          <w:b/>
          <w:bCs/>
        </w:rPr>
        <w:t>路由器</w:t>
      </w:r>
      <w:r>
        <w:rPr>
          <w:rStyle w:val="DefaultParagraphFont"/>
          <w:rFonts w:ascii="MS UI Gothic" w:eastAsia="MS UI Gothic" w:hAnsi="MS UI Gothic" w:cs="MS UI Gothic"/>
        </w:rPr>
        <w:t>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面批量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详</w:t>
      </w:r>
      <w:r>
        <w:rPr>
          <w:rStyle w:val="DefaultParagraphFont"/>
          <w:rFonts w:ascii="MS UI Gothic" w:eastAsia="MS UI Gothic" w:hAnsi="MS UI Gothic" w:cs="MS UI Gothic"/>
        </w:rPr>
        <w:t>情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参考相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型号路由器的使用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 w:line="240" w:lineRule="atLeast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方式三：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通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过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的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  <w:lang w:val="en-US" w:eastAsia="en-US"/>
        </w:rPr>
        <w:t>Web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管理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页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面</w:t>
      </w:r>
      <w:r>
        <w:rPr>
          <w:rStyle w:val="DefaultParagraphFont"/>
          <w:rFonts w:ascii="PMingLiU" w:eastAsia="PMingLiU" w:hAnsi="PMingLiU" w:cs="PMingLiU"/>
          <w:b/>
          <w:bCs/>
          <w:color w:val="FFFFFF"/>
          <w:shd w:val="clear" w:color="auto" w:fill="E67E23"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  <w:color w:val="FFFFFF"/>
          <w:shd w:val="clear" w:color="auto" w:fill="E67E23"/>
        </w:rPr>
        <w:t>置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E67E23"/>
          <w:lang w:val="en-US" w:eastAsia="en-US"/>
        </w:rPr>
        <w:t>AP </w:t>
      </w:r>
    </w:p>
    <w:p>
      <w:pPr>
        <w:pStyle w:val="MsoNormal"/>
        <w:shd w:val="clear" w:color="auto" w:fill="FFFFFF"/>
        <w:spacing w:before="24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网络中没有可管理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Tenda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的设备时，您可以通过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Web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管理页面设置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after="120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思源黑体 CN Regular" w:eastAsia="思源黑体 CN Regular" w:hAnsi="思源黑体 CN Regular" w:cs="思源黑体 CN Regular"/>
          <w:sz w:val="24"/>
          <w:szCs w:val="24"/>
        </w:rPr>
        <w:t> 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555555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多台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需要接入局域网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时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为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避免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  <w:lang w:val="en-US" w:eastAsia="en-US"/>
        </w:rPr>
        <w:t>IP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地址冲突，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先接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台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到网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置完成后再接另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  <w:lang w:val="en-US" w:eastAsia="en-US"/>
        </w:rPr>
        <w:t>1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台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进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行步</w:t>
      </w:r>
      <w:r>
        <w:rPr>
          <w:rStyle w:val="DefaultParagraphFont"/>
          <w:rFonts w:ascii="Times New Roman" w:eastAsia="Times New Roman" w:hAnsi="Times New Roman" w:cs="Times New Roman"/>
          <w:sz w:val="24"/>
          <w:szCs w:val="24"/>
          <w:shd w:val="clear" w:color="auto" w:fill="3598DB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  <w:lang w:val="en-US" w:eastAsia="en-US"/>
        </w:rPr>
        <w:t xml:space="preserve">3 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  <w:lang w:val="en-US" w:eastAsia="en-US"/>
        </w:rPr>
        <w:t>~</w:t>
      </w: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  <w:lang w:val="en-US" w:eastAsia="en-US"/>
        </w:rPr>
        <w:t xml:space="preserve"> 5 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，以此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类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推。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  <w:lang w:val="en-US" w:eastAsia="en-US"/>
        </w:rPr>
        <w:t> 1.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  <w:lang w:val="en-US" w:eastAsia="en-US"/>
        </w:rPr>
        <w:t>连线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lang w:val="en-US" w:eastAsia="en-US"/>
        </w:rPr>
        <w:t>具体</w:t>
      </w:r>
      <w:r>
        <w:rPr>
          <w:rStyle w:val="DefaultParagraphFont"/>
          <w:rFonts w:ascii="PMingLiU" w:eastAsia="PMingLiU" w:hAnsi="PMingLiU" w:cs="PMingLiU"/>
          <w:lang w:val="en-US" w:eastAsia="en-US"/>
        </w:rPr>
        <w:t>连</w:t>
      </w:r>
      <w:r>
        <w:rPr>
          <w:rStyle w:val="DefaultParagraphFont"/>
          <w:rFonts w:ascii="MS UI Gothic" w:eastAsia="MS UI Gothic" w:hAnsi="MS UI Gothic" w:cs="MS UI Gothic"/>
          <w:lang w:val="en-US" w:eastAsia="en-US"/>
        </w:rPr>
        <w:t>接如下</w:t>
      </w:r>
      <w:r>
        <w:rPr>
          <w:rStyle w:val="DefaultParagraphFont"/>
          <w:rFonts w:ascii="PMingLiU" w:eastAsia="PMingLiU" w:hAnsi="PMingLiU" w:cs="PMingLiU"/>
          <w:lang w:val="en-US" w:eastAsia="en-US"/>
        </w:rPr>
        <w:t>图</w:t>
      </w:r>
      <w:r>
        <w:rPr>
          <w:rStyle w:val="DefaultParagraphFont"/>
          <w:rFonts w:ascii="MS UI Gothic" w:eastAsia="MS UI Gothic" w:hAnsi="MS UI Gothic" w:cs="MS UI Gothic"/>
          <w:lang w:val="en-US" w:eastAsia="en-US"/>
        </w:rPr>
        <w:t>示。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0420350"/>
            <wp:docPr id="10002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58654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  <w:lang w:val="en-US" w:eastAsia="en-US"/>
        </w:rPr>
        <w:t> 2.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置管理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地址（以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Windows 10</w:t>
      </w:r>
      <w:r>
        <w:rPr>
          <w:rStyle w:val="DefaultParagraphFont"/>
          <w:rFonts w:ascii="MS UI Gothic" w:eastAsia="MS UI Gothic" w:hAnsi="MS UI Gothic" w:cs="MS UI Gothic"/>
        </w:rPr>
        <w:t>系</w:t>
      </w:r>
      <w:r>
        <w:rPr>
          <w:rStyle w:val="DefaultParagraphFont"/>
          <w:rFonts w:ascii="PMingLiU" w:eastAsia="PMingLiU" w:hAnsi="PMingLiU" w:cs="PMingLiU"/>
        </w:rPr>
        <w:t>统为</w:t>
      </w:r>
      <w:r>
        <w:rPr>
          <w:rStyle w:val="DefaultParagraphFont"/>
          <w:rFonts w:ascii="MS UI Gothic" w:eastAsia="MS UI Gothic" w:hAnsi="MS UI Gothic" w:cs="MS UI Gothic"/>
        </w:rPr>
        <w:t>例）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置管理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地址，使其与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地址（默</w:t>
      </w:r>
      <w:r>
        <w:rPr>
          <w:rStyle w:val="DefaultParagraphFont"/>
          <w:rFonts w:ascii="PMingLiU" w:eastAsia="PMingLiU" w:hAnsi="PMingLiU" w:cs="PMingLiU"/>
        </w:rPr>
        <w:t>认为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192.168.0.254</w:t>
      </w:r>
      <w:r>
        <w:rPr>
          <w:rStyle w:val="DefaultParagraphFont"/>
          <w:rFonts w:ascii="MS UI Gothic" w:eastAsia="MS UI Gothic" w:hAnsi="MS UI Gothic" w:cs="MS UI Gothic"/>
        </w:rPr>
        <w:t>）在同一网段。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击电脑</w:t>
      </w:r>
      <w:r>
        <w:rPr>
          <w:rStyle w:val="DefaultParagraphFont"/>
          <w:rFonts w:ascii="MS UI Gothic" w:eastAsia="MS UI Gothic" w:hAnsi="MS UI Gothic" w:cs="MS UI Gothic"/>
        </w:rPr>
        <w:t>桌面右下角的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 </w:t>
      </w:r>
      <w:r>
        <w:rPr>
          <w:rStyle w:val="DefaultParagraphFont"/>
          <w:rFonts w:ascii="PMingLiU" w:eastAsia="PMingLiU" w:hAnsi="PMingLiU" w:cs="PMingLiU"/>
        </w:rPr>
        <w:t>图标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网</w:t>
      </w:r>
      <w:r>
        <w:rPr>
          <w:rStyle w:val="DefaultParagraphFont"/>
          <w:rFonts w:ascii="PMingLiU" w:eastAsia="PMingLiU" w:hAnsi="PMingLiU" w:cs="PMingLiU"/>
          <w:b/>
          <w:bCs/>
        </w:rPr>
        <w:t>络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和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Internet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&gt;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更改适配器</w:t>
      </w:r>
      <w:r>
        <w:rPr>
          <w:rStyle w:val="DefaultParagraphFont"/>
          <w:rFonts w:ascii="PMingLiU" w:eastAsia="PMingLiU" w:hAnsi="PMingLiU" w:cs="PMingLiU"/>
          <w:b/>
          <w:bCs/>
        </w:rPr>
        <w:t>选项</w:t>
      </w:r>
      <w:r>
        <w:rPr>
          <w:rStyle w:val="DefaultParagraphFont"/>
          <w:rFonts w:ascii="MS UI Gothic" w:eastAsia="MS UI Gothic" w:hAnsi="MS UI Gothic" w:cs="MS UI Gothic"/>
        </w:rPr>
        <w:t>，双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以太网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&gt;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属性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&gt;Internet</w:t>
      </w:r>
      <w:r>
        <w:rPr>
          <w:rStyle w:val="DefaultParagraphFont"/>
          <w:rFonts w:ascii="PMingLiU" w:eastAsia="PMingLiU" w:hAnsi="PMingLiU" w:cs="PMingLiU"/>
          <w:b/>
          <w:bCs/>
        </w:rPr>
        <w:t>协议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版本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4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（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TCP/IPv4</w:t>
      </w:r>
      <w:r>
        <w:rPr>
          <w:rStyle w:val="DefaultParagraphFont"/>
          <w:rFonts w:ascii="MS UI Gothic" w:eastAsia="MS UI Gothic" w:hAnsi="MS UI Gothic" w:cs="MS UI Gothic"/>
          <w:b/>
          <w:bCs/>
        </w:rPr>
        <w:t>）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使用下面的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IP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地址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192.168.0.X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X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2~253</w:t>
      </w:r>
      <w:r>
        <w:rPr>
          <w:rStyle w:val="DefaultParagraphFont"/>
          <w:rFonts w:ascii="MS UI Gothic" w:eastAsia="MS UI Gothic" w:hAnsi="MS UI Gothic" w:cs="MS UI Gothic"/>
        </w:rPr>
        <w:t>，且未被其它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占用），子网掩</w:t>
      </w:r>
      <w:r>
        <w:rPr>
          <w:rStyle w:val="DefaultParagraphFont"/>
          <w:rFonts w:ascii="PMingLiU" w:eastAsia="PMingLiU" w:hAnsi="PMingLiU" w:cs="PMingLiU"/>
        </w:rPr>
        <w:t>码为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255.255.255.0</w:t>
      </w:r>
      <w:r>
        <w:rPr>
          <w:rStyle w:val="DefaultParagraphFont"/>
          <w:rFonts w:ascii="MS UI Gothic" w:eastAsia="MS UI Gothic" w:hAnsi="MS UI Gothic" w:cs="MS UI Gothic"/>
        </w:rPr>
        <w:t>，然后保存。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12792075"/>
            <wp:docPr id="100025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502146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1279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  <w:lang w:val="en-US" w:eastAsia="en-US"/>
        </w:rPr>
        <w:t> 3.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打开管理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上的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地址，登</w:t>
      </w:r>
      <w:r>
        <w:rPr>
          <w:rStyle w:val="DefaultParagraphFont"/>
          <w:rFonts w:ascii="PMingLiU" w:eastAsia="PMingLiU" w:hAnsi="PMingLiU" w:cs="PMingLiU"/>
        </w:rPr>
        <w:t>录</w:t>
      </w:r>
      <w:r>
        <w:rPr>
          <w:rStyle w:val="DefaultParagraphFont"/>
          <w:rFonts w:ascii="MS UI Gothic" w:eastAsia="MS UI Gothic" w:hAnsi="MS UI Gothic" w:cs="MS UI Gothic"/>
        </w:rPr>
        <w:t>到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的管理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6438900"/>
            <wp:docPr id="10002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32961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3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color w:val="555555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after="120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555555"/>
          <w:sz w:val="24"/>
          <w:szCs w:val="24"/>
        </w:rPr>
        <w:t>若不能登录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555555"/>
          <w:sz w:val="24"/>
          <w:szCs w:val="24"/>
        </w:rPr>
        <w:t>的管理页面，请查看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E67E23"/>
          <w:sz w:val="24"/>
          <w:szCs w:val="24"/>
        </w:rPr>
        <w:t>常见问题解答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555555"/>
          <w:sz w:val="24"/>
          <w:szCs w:val="24"/>
        </w:rPr>
        <w:t>的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E67E23"/>
          <w:sz w:val="24"/>
          <w:szCs w:val="24"/>
        </w:rPr>
        <w:t>问</w:t>
      </w:r>
      <w:r>
        <w:rPr>
          <w:rStyle w:val="DefaultParagraphFont"/>
          <w:rFonts w:ascii="Times New Roman" w:eastAsia="Times New Roman" w:hAnsi="Times New Roman" w:cs="Times New Roman"/>
          <w:color w:val="E67E23"/>
          <w:sz w:val="24"/>
          <w:szCs w:val="24"/>
          <w:lang w:val="en-US" w:eastAsia="en-US"/>
        </w:rPr>
        <w:t>1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555555"/>
          <w:sz w:val="24"/>
          <w:szCs w:val="24"/>
        </w:rPr>
        <w:t>。</w:t>
      </w:r>
    </w:p>
    <w:p>
      <w:pPr>
        <w:pStyle w:val="Heading4"/>
        <w:keepNext w:val="0"/>
        <w:shd w:val="clear" w:color="auto" w:fill="FFFFFF"/>
        <w:spacing w:after="120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555555"/>
          <w:sz w:val="24"/>
          <w:szCs w:val="24"/>
        </w:rPr>
        <w:t>为确保网络安全，登录后请及时更改登录用户名与密码。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4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  <w:lang w:val="en-US" w:eastAsia="en-US"/>
        </w:rPr>
        <w:t> 4. </w:t>
      </w:r>
    </w:p>
    <w:p>
      <w:pPr>
        <w:pStyle w:val="a"/>
        <w:shd w:val="clear" w:color="auto" w:fill="FFFFFF"/>
        <w:spacing w:before="120" w:after="120"/>
        <w:ind w:left="195" w:right="195" w:firstLine="0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设置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的无线名称和无线密码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快速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SSID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安全模式</w:t>
      </w:r>
      <w:r>
        <w:rPr>
          <w:rStyle w:val="DefaultParagraphFont"/>
          <w:rFonts w:ascii="MS UI Gothic" w:eastAsia="MS UI Gothic" w:hAnsi="MS UI Gothic" w:cs="MS UI Gothic"/>
        </w:rPr>
        <w:t>（此</w:t>
      </w:r>
      <w:r>
        <w:rPr>
          <w:rStyle w:val="DefaultParagraphFont"/>
          <w:rFonts w:ascii="PMingLiU" w:eastAsia="PMingLiU" w:hAnsi="PMingLiU" w:cs="PMingLiU"/>
        </w:rPr>
        <w:t>处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WPA2-PSK&amp;WPA3-SAE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例）及相关参数，点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保存</w:t>
      </w:r>
      <w:r>
        <w:rPr>
          <w:rStyle w:val="DefaultParagraphFont"/>
          <w:rFonts w:ascii="MS UI Gothic" w:eastAsia="MS UI Gothic" w:hAnsi="MS UI Gothic" w:cs="MS UI Gothic"/>
        </w:rPr>
        <w:t>。然后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MS UI Gothic" w:eastAsia="MS UI Gothic" w:hAnsi="MS UI Gothic" w:cs="MS UI Gothic"/>
        </w:rPr>
        <w:t>其他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线频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段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进</w:t>
      </w:r>
      <w:r>
        <w:rPr>
          <w:rStyle w:val="DefaultParagraphFont"/>
          <w:rFonts w:ascii="MS UI Gothic" w:eastAsia="MS UI Gothic" w:hAnsi="MS UI Gothic" w:cs="MS UI Gothic"/>
        </w:rPr>
        <w:t>行</w:t>
      </w:r>
      <w:r>
        <w:rPr>
          <w:rStyle w:val="DefaultParagraphFont"/>
          <w:rFonts w:ascii="PMingLiU" w:eastAsia="PMingLiU" w:hAnsi="PMingLiU" w:cs="PMingLiU"/>
        </w:rPr>
        <w:t>类</w:t>
      </w:r>
      <w:r>
        <w:rPr>
          <w:rStyle w:val="DefaultParagraphFont"/>
          <w:rFonts w:ascii="MS UI Gothic" w:eastAsia="MS UI Gothic" w:hAnsi="MS UI Gothic" w:cs="MS UI Gothic"/>
        </w:rPr>
        <w:t>似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906500" cy="5686425"/>
            <wp:docPr id="100029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81593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0" cy="5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  <w:lang w:val="en-US" w:eastAsia="en-US"/>
        </w:rPr>
        <w:t> 5.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修改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网</w:t>
      </w:r>
      <w:r>
        <w:rPr>
          <w:rStyle w:val="DefaultParagraphFont"/>
          <w:rFonts w:ascii="PMingLiU" w:eastAsia="PMingLiU" w:hAnsi="PMingLiU" w:cs="PMingLiU"/>
          <w:b/>
          <w:bCs/>
        </w:rPr>
        <w:t>络设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&gt;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LAN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口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</w:t>
      </w:r>
      <w:r>
        <w:rPr>
          <w:rStyle w:val="DefaultParagraphFont"/>
          <w:rFonts w:ascii="PMingLiU" w:eastAsia="PMingLiU" w:hAnsi="PMingLiU" w:cs="PMingLiU"/>
        </w:rPr>
        <w:t>页</w:t>
      </w:r>
      <w:r>
        <w:rPr>
          <w:rStyle w:val="DefaultParagraphFont"/>
          <w:rFonts w:ascii="MS UI Gothic" w:eastAsia="MS UI Gothic" w:hAnsi="MS UI Gothic" w:cs="MS UI Gothic"/>
        </w:rPr>
        <w:t>面，将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IP</w:t>
      </w:r>
      <w:r>
        <w:rPr>
          <w:rStyle w:val="DefaultParagraphFont"/>
          <w:rFonts w:ascii="MS UI Gothic" w:eastAsia="MS UI Gothic" w:hAnsi="MS UI Gothic" w:cs="MS UI Gothic"/>
        </w:rPr>
        <w:t>地址</w:t>
      </w:r>
      <w:r>
        <w:rPr>
          <w:rStyle w:val="DefaultParagraphFont"/>
          <w:rFonts w:ascii="PMingLiU" w:eastAsia="PMingLiU" w:hAnsi="PMingLiU" w:cs="PMingLiU"/>
        </w:rPr>
        <w:t>设为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192.168.0.X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X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2~253</w:t>
      </w:r>
      <w:r>
        <w:rPr>
          <w:rStyle w:val="DefaultParagraphFont"/>
          <w:rFonts w:ascii="MS UI Gothic" w:eastAsia="MS UI Gothic" w:hAnsi="MS UI Gothic" w:cs="MS UI Gothic"/>
        </w:rPr>
        <w:t>，且未被其他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使用），点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保存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8343900"/>
            <wp:docPr id="10003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827646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  <w:b/>
          <w:bCs/>
          <w:lang w:val="en-US" w:eastAsia="en-US"/>
        </w:rPr>
        <w:t> 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AP</w:t>
      </w:r>
      <w:r>
        <w:rPr>
          <w:rStyle w:val="DefaultParagraphFont"/>
          <w:rFonts w:ascii="MS UI Gothic" w:eastAsia="MS UI Gothic" w:hAnsi="MS UI Gothic" w:cs="MS UI Gothic"/>
          <w:b/>
          <w:bCs/>
        </w:rPr>
        <w:t>配置完成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名称：您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</w:t>
      </w:r>
      <w:r>
        <w:rPr>
          <w:rStyle w:val="DefaultParagraphFont"/>
          <w:rFonts w:ascii="Times New Roman" w:eastAsia="Times New Roman" w:hAnsi="Times New Roman" w:cs="Times New Roman"/>
          <w:b/>
          <w:bCs/>
          <w:lang w:val="en-US" w:eastAsia="en-US"/>
        </w:rPr>
        <w:t>SSID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：您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钥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5" w:name="CQIG305"/>
      <w:bookmarkEnd w:id="5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安全注意事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项</w:t>
      </w:r>
    </w:p>
    <w:p>
      <w:pPr>
        <w:pStyle w:val="MsoNormal"/>
        <w:shd w:val="clear" w:color="auto" w:fill="FFFFFF"/>
        <w:spacing w:before="240" w:after="12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在使用和操作设备前，请阅读并遵守以下注意事项，以确保设备性能稳定，并避免出现危险或非法情况。</w:t>
      </w:r>
    </w:p>
    <w:p>
      <w:pPr>
        <w:numPr>
          <w:ilvl w:val="0"/>
          <w:numId w:val="3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请勿将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放置和安装在阳光直射的地方或发热设备附近。</w:t>
      </w:r>
    </w:p>
    <w:p>
      <w:pPr>
        <w:numPr>
          <w:ilvl w:val="0"/>
          <w:numId w:val="3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请将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安装在通风良好的场所，切勿堵塞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的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散热孔，确保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散热孔通风良好。</w:t>
      </w:r>
    </w:p>
    <w:p>
      <w:pPr>
        <w:numPr>
          <w:ilvl w:val="0"/>
          <w:numId w:val="3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将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安装在稳定场所，注意防止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坠落。</w:t>
      </w:r>
    </w:p>
    <w:p>
      <w:pPr>
        <w:numPr>
          <w:ilvl w:val="0"/>
          <w:numId w:val="3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请在允许的工作温度（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-10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℃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~40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℃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）和工作湿度（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10~90%RH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，无凝结</w:t>
      </w:r>
      <w:r>
        <w:rPr>
          <w:rStyle w:val="DefaultParagraphFont"/>
          <w:rFonts w:ascii="思源黑体 CN Regular" w:eastAsia="思源黑体 CN Regular" w:hAnsi="思源黑体 CN Regular" w:cs="思源黑体 CN Regular"/>
        </w:rPr>
        <w:t>）范围内使用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。</w:t>
      </w:r>
    </w:p>
    <w:p>
      <w:pPr>
        <w:numPr>
          <w:ilvl w:val="0"/>
          <w:numId w:val="3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安装过程中，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应保持断电状态。</w:t>
      </w:r>
    </w:p>
    <w:p>
      <w:pPr>
        <w:numPr>
          <w:ilvl w:val="0"/>
          <w:numId w:val="3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仅可在额定输入范围内使用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。</w:t>
      </w:r>
    </w:p>
    <w:p>
      <w:pPr>
        <w:numPr>
          <w:ilvl w:val="0"/>
          <w:numId w:val="3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</w:rPr>
        <w:t>请勿随意拆卸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。</w:t>
      </w:r>
    </w:p>
    <w:p>
      <w:pPr>
        <w:numPr>
          <w:ilvl w:val="0"/>
          <w:numId w:val="3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保持使用环境空气清洁，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需要定期除尘。</w:t>
      </w:r>
    </w:p>
    <w:p>
      <w:pPr>
        <w:numPr>
          <w:ilvl w:val="0"/>
          <w:numId w:val="3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清洁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前，请切断电源。请勿使用任何液体擦洗</w:t>
      </w: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。</w:t>
      </w:r>
    </w:p>
    <w:p>
      <w:pPr>
        <w:numPr>
          <w:ilvl w:val="0"/>
          <w:numId w:val="3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000000"/>
          <w:lang w:val="en-US" w:eastAsia="en-US"/>
        </w:rPr>
        <w:t>AP</w:t>
      </w:r>
      <w:r>
        <w:rPr>
          <w:rStyle w:val="DefaultParagraphFont"/>
          <w:rFonts w:ascii="思源黑体 CN Regular" w:eastAsia="思源黑体 CN Regular" w:hAnsi="思源黑体 CN Regular" w:cs="思源黑体 CN Regular"/>
          <w:color w:val="000000"/>
        </w:rPr>
        <w:t>需远离电力线、电灯、电网。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customStyle="1" w:styleId="MsoTableGrid">
    <w:name w:val="MsoTableGrid"/>
    <w:basedOn w:val="TableNormal"/>
    <w:tblPr/>
  </w:style>
  <w:style w:type="paragraph" w:customStyle="1" w:styleId="MsoNormal">
    <w:name w:val="MsoNormal"/>
    <w:basedOn w:val="Normal"/>
  </w:style>
  <w:style w:type="character" w:customStyle="1" w:styleId="iconfonticon-tishi">
    <w:name w:val="iconfont icon-tishi"/>
    <w:basedOn w:val="DefaultParagraphFont"/>
  </w:style>
  <w:style w:type="paragraph" w:customStyle="1" w:styleId="a">
    <w:name w:val="a"/>
    <w:basedOn w:val="Normal"/>
  </w:style>
  <w:style w:type="character" w:customStyle="1" w:styleId="iconfonticon-shezhiwancheng">
    <w:name w:val="iconfont icon-shezhiwancheng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jpeg" /><Relationship Id="rId16" Type="http://schemas.openxmlformats.org/officeDocument/2006/relationships/image" Target="media/image13.jpeg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jpeg" /><Relationship Id="rId22" Type="http://schemas.openxmlformats.org/officeDocument/2006/relationships/image" Target="media/image19.jpeg" /><Relationship Id="rId23" Type="http://schemas.openxmlformats.org/officeDocument/2006/relationships/image" Target="media/image20.jpeg" /><Relationship Id="rId24" Type="http://schemas.openxmlformats.org/officeDocument/2006/relationships/numbering" Target="numbering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