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F6 V3.0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置上网方法、指示灯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接口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按</w:t>
      </w:r>
      <w:r>
        <w:rPr>
          <w:rStyle w:val="DefaultParagraphFont"/>
          <w:rFonts w:ascii="PMingLiU" w:eastAsia="PMingLiU" w:hAnsi="PMingLiU" w:cs="PMingLiU"/>
        </w:rPr>
        <w:t>钮说</w:t>
      </w:r>
      <w:r>
        <w:rPr>
          <w:rStyle w:val="DefaultParagraphFont"/>
          <w:rFonts w:ascii="MS UI Gothic" w:eastAsia="MS UI Gothic" w:hAnsi="MS UI Gothic" w:cs="MS UI Gothic"/>
        </w:rPr>
        <w:t>明、常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及安全信息，若要了解更多功能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置，可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品使用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161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×1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</w:t>
      </w:r>
      <w:r>
        <w:rPr>
          <w:rStyle w:val="DefaultParagraphFont"/>
          <w:rFonts w:ascii="Times New Roman" w:eastAsia="Times New Roman" w:hAnsi="Times New Roman" w:cs="Times New Roman"/>
        </w:rPr>
        <w:t>×1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用</w:t>
      </w:r>
      <w:r>
        <w:rPr>
          <w:rStyle w:val="DefaultParagraphFont"/>
          <w:rFonts w:ascii="PMingLiU" w:eastAsia="PMingLiU" w:hAnsi="PMingLiU" w:cs="PMingLiU"/>
        </w:rPr>
        <w:t>户</w:t>
      </w:r>
      <w:r>
        <w:rPr>
          <w:rStyle w:val="DefaultParagraphFont"/>
          <w:rFonts w:ascii="MS UI Gothic" w:eastAsia="MS UI Gothic" w:hAnsi="MS UI Gothic" w:cs="MS UI Gothic"/>
        </w:rPr>
        <w:t>手册</w:t>
      </w:r>
      <w:r>
        <w:rPr>
          <w:rStyle w:val="DefaultParagraphFont"/>
          <w:rFonts w:ascii="Times New Roman" w:eastAsia="Times New Roman" w:hAnsi="Times New Roman" w:cs="Times New Roman"/>
        </w:rPr>
        <w:t>×1</w:t>
      </w:r>
      <w:r>
        <w:rPr>
          <w:rStyle w:val="DefaultParagraphFont"/>
          <w:rFonts w:ascii="Times New Roman" w:eastAsia="Times New Roman" w:hAnsi="Times New Roman" w:cs="Times New Roman"/>
        </w:rPr>
        <w:br/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162"/>
      <w:bookmarkEnd w:id="1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第一步：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连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接路由器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2733367" cy="2011680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72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336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了更好的上网体</w:t>
      </w:r>
      <w:r>
        <w:rPr>
          <w:rStyle w:val="DefaultParagraphFont"/>
          <w:rFonts w:ascii="PMingLiU" w:eastAsia="PMingLiU" w:hAnsi="PMingLiU" w:cs="PMingLiU"/>
        </w:rPr>
        <w:t>验</w:t>
      </w:r>
      <w:r>
        <w:rPr>
          <w:rStyle w:val="DefaultParagraphFont"/>
          <w:rFonts w:ascii="MS UI Gothic" w:eastAsia="MS UI Gothic" w:hAnsi="MS UI Gothic" w:cs="MS UI Gothic"/>
        </w:rPr>
        <w:t>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numPr>
          <w:ilvl w:val="0"/>
          <w:numId w:val="2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将路由器放置在</w:t>
      </w:r>
      <w:r>
        <w:rPr>
          <w:rStyle w:val="DefaultParagraphFont"/>
          <w:rFonts w:ascii="PMingLiU" w:eastAsia="PMingLiU" w:hAnsi="PMingLiU" w:cs="PMingLiU"/>
        </w:rPr>
        <w:t>较</w:t>
      </w:r>
      <w:r>
        <w:rPr>
          <w:rStyle w:val="DefaultParagraphFont"/>
          <w:rFonts w:ascii="MS UI Gothic" w:eastAsia="MS UI Gothic" w:hAnsi="MS UI Gothic" w:cs="MS UI Gothic"/>
        </w:rPr>
        <w:t>高且通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良好的无遮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位置，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勿放在密</w:t>
      </w:r>
      <w:r>
        <w:rPr>
          <w:rStyle w:val="DefaultParagraphFont"/>
          <w:rFonts w:ascii="PMingLiU" w:eastAsia="PMingLiU" w:hAnsi="PMingLiU" w:cs="PMingLiU"/>
        </w:rPr>
        <w:t>闭</w:t>
      </w:r>
      <w:r>
        <w:rPr>
          <w:rStyle w:val="DefaultParagraphFont"/>
          <w:rFonts w:ascii="MS UI Gothic" w:eastAsia="MS UI Gothic" w:hAnsi="MS UI Gothic" w:cs="MS UI Gothic"/>
        </w:rPr>
        <w:t>空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角</w:t>
      </w:r>
    </w:p>
    <w:p>
      <w:pPr>
        <w:numPr>
          <w:ilvl w:val="0"/>
          <w:numId w:val="2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将路由器的天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全部</w:t>
      </w:r>
      <w:r>
        <w:rPr>
          <w:rStyle w:val="DefaultParagraphFont"/>
          <w:rFonts w:ascii="PMingLiU" w:eastAsia="PMingLiU" w:hAnsi="PMingLiU" w:cs="PMingLiU"/>
        </w:rPr>
        <w:t>竖</w:t>
      </w:r>
      <w:r>
        <w:rPr>
          <w:rStyle w:val="DefaultParagraphFont"/>
          <w:rFonts w:ascii="MS UI Gothic" w:eastAsia="MS UI Gothic" w:hAnsi="MS UI Gothic" w:cs="MS UI Gothic"/>
        </w:rPr>
        <w:t>直展开</w:t>
      </w:r>
    </w:p>
    <w:p>
      <w:pPr>
        <w:numPr>
          <w:ilvl w:val="0"/>
          <w:numId w:val="2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离金属遮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物，如弱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箱、金属架等</w:t>
      </w:r>
    </w:p>
    <w:p>
      <w:pPr>
        <w:numPr>
          <w:ilvl w:val="0"/>
          <w:numId w:val="2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，如微波炉、烤箱、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冰箱及座机</w:t>
      </w:r>
      <w:r>
        <w:rPr>
          <w:rStyle w:val="DefaultParagraphFont"/>
          <w:rFonts w:ascii="PMingLiU" w:eastAsia="PMingLiU" w:hAnsi="PMingLiU" w:cs="PMingLiU"/>
        </w:rPr>
        <w:t>电话</w:t>
      </w:r>
      <w:r>
        <w:rPr>
          <w:rStyle w:val="DefaultParagraphFont"/>
          <w:rFonts w:ascii="MS UI Gothic" w:eastAsia="MS UI Gothic" w:hAnsi="MS UI Gothic" w:cs="MS UI Gothic"/>
        </w:rPr>
        <w:t>等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163"/>
      <w:bookmarkEnd w:id="2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第二步：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置路由器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color w:val="FFFFFF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上，打开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</w:rPr>
        <w:t>192.168.0.1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2200275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0710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iconfonticon-tish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若没有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进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入路由器管理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color w:val="FFFFFF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路由器会自</w:t>
      </w:r>
      <w:r>
        <w:rPr>
          <w:rStyle w:val="DefaultParagraphFont"/>
          <w:rFonts w:ascii="PMingLiU" w:eastAsia="PMingLiU" w:hAnsi="PMingLiU" w:cs="PMingLiU"/>
        </w:rPr>
        <w:t>动检测</w:t>
      </w:r>
      <w:r>
        <w:rPr>
          <w:rStyle w:val="DefaultParagraphFont"/>
          <w:rFonts w:ascii="MS UI Gothic" w:eastAsia="MS UI Gothic" w:hAnsi="MS UI Gothic" w:cs="MS UI Gothic"/>
        </w:rPr>
        <w:t>您的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网方式。此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宽带拨</w:t>
      </w:r>
      <w:r>
        <w:rPr>
          <w:rStyle w:val="DefaultParagraphFont"/>
          <w:rFonts w:ascii="MS UI Gothic" w:eastAsia="MS UI Gothic" w:hAnsi="MS UI Gothic" w:cs="MS UI Gothic"/>
        </w:rPr>
        <w:t>号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①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网方式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PMingLiU" w:eastAsia="PMingLiU" w:hAnsi="PMingLiU" w:cs="PMingLiU"/>
        </w:rPr>
        <w:t>为宽带拨</w:t>
      </w:r>
      <w:r>
        <w:rPr>
          <w:rStyle w:val="DefaultParagraphFont"/>
          <w:rFonts w:ascii="MS UI Gothic" w:eastAsia="MS UI Gothic" w:hAnsi="MS UI Gothic" w:cs="MS UI Gothic"/>
        </w:rPr>
        <w:t>号，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②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③</w:t>
      </w:r>
      <w:r>
        <w:rPr>
          <w:rStyle w:val="DefaultParagraphFont"/>
          <w:rFonts w:ascii="MS UI Gothic" w:eastAsia="MS UI Gothic" w:hAnsi="MS UI Gothic" w:cs="MS UI Gothic"/>
        </w:rPr>
        <w:t>、点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</w:rPr>
        <w:t>确定。</w:t>
      </w: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1496675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9784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149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shezhiwancheng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置完成。</w:t>
      </w:r>
    </w:p>
    <w:p>
      <w:pPr>
        <w:numPr>
          <w:ilvl w:val="0"/>
          <w:numId w:val="3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上网：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即可。</w:t>
      </w:r>
    </w:p>
    <w:p>
      <w:pPr>
        <w:numPr>
          <w:ilvl w:val="0"/>
          <w:numId w:val="3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有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上网：用网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（如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口即可。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若不能上网，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解决。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164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指示灯、接口、按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钮说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明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6667500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364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NormalTable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76"/>
        <w:gridCol w:w="6280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558"/>
          <w:tblCellSpacing w:w="0" w:type="dxa"/>
        </w:trPr>
        <w:tc>
          <w:tcPr>
            <w:tcW w:w="14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FFFFFF"/>
            </w:tcBorders>
            <w:shd w:val="clear" w:color="auto" w:fill="F2F2F2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</w:p>
        </w:tc>
        <w:tc>
          <w:tcPr>
            <w:tcW w:w="3588" w:type="pct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明（路由器通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情况下）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49"/>
          <w:tblCellSpacing w:w="0" w:type="dxa"/>
        </w:trPr>
        <w:tc>
          <w:tcPr>
            <w:tcW w:w="1414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</w:p>
        </w:tc>
        <w:tc>
          <w:tcPr>
            <w:tcW w:w="35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亮：系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统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出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现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故障。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58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：系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统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工作正常。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678"/>
          <w:tblCellSpacing w:w="0" w:type="dxa"/>
        </w:trPr>
        <w:tc>
          <w:tcPr>
            <w:tcW w:w="1414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35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亮：无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功能已开启。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58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：无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正在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数据。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58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：无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功能已关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572"/>
          <w:tblCellSpacing w:w="0" w:type="dxa"/>
        </w:trPr>
        <w:tc>
          <w:tcPr>
            <w:tcW w:w="1414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WAN/LAN1/2/3</w:t>
            </w:r>
          </w:p>
        </w:tc>
        <w:tc>
          <w:tcPr>
            <w:tcW w:w="35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接口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接正常。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58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接口正在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数据。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570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5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接口未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接或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接异常。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706755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940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NormalTable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46"/>
        <w:gridCol w:w="6510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558"/>
          <w:tblCellSpacing w:w="0" w:type="dxa"/>
        </w:trPr>
        <w:tc>
          <w:tcPr>
            <w:tcW w:w="1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FFFFFF"/>
            </w:tcBorders>
            <w:shd w:val="clear" w:color="auto" w:fill="F2F2F2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钮</w:t>
            </w:r>
          </w:p>
        </w:tc>
        <w:tc>
          <w:tcPr>
            <w:tcW w:w="3719" w:type="pct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379"/>
          <w:tblCellSpacing w:w="0" w:type="dxa"/>
        </w:trPr>
        <w:tc>
          <w:tcPr>
            <w:tcW w:w="1283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PWR</w:t>
            </w:r>
          </w:p>
        </w:tc>
        <w:tc>
          <w:tcPr>
            <w:tcW w:w="371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源接口。</w:t>
            </w:r>
          </w:p>
          <w:p>
            <w:pPr>
              <w:pStyle w:val="Heading4"/>
              <w:keepNext w:val="0"/>
              <w:spacing w:before="319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请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使用包装盒内的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源适配器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路由器通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252"/>
          <w:tblCellSpacing w:w="0" w:type="dxa"/>
        </w:trPr>
        <w:tc>
          <w:tcPr>
            <w:tcW w:w="1283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RST/WiFi</w:t>
            </w:r>
          </w:p>
        </w:tc>
        <w:tc>
          <w:tcPr>
            <w:tcW w:w="371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系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统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正常工作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，按一下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钮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，即可关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闭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开启路由器的无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信号。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7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系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统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正常工作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，按住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钮约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8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秒后松开，路由器的指示灯全亮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，路由器将恢复出厂配置。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tcW w:w="1283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371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外网接口。</w:t>
            </w:r>
          </w:p>
          <w:p>
            <w:pPr>
              <w:pStyle w:val="Heading4"/>
              <w:keepNext w:val="0"/>
              <w:spacing w:before="319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接外网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，外网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可能是从光猫、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ADSL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猫、有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线电视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猫接出来的网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，或互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网服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务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提供商直接提供的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宽带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tcW w:w="1283" w:type="pc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LAN1/2/3</w:t>
            </w:r>
          </w:p>
        </w:tc>
        <w:tc>
          <w:tcPr>
            <w:tcW w:w="371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口（内网接口）。</w:t>
            </w:r>
          </w:p>
          <w:p>
            <w:pPr>
              <w:pStyle w:val="Heading4"/>
              <w:keepNext w:val="0"/>
              <w:spacing w:before="319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电脑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、交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AP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等。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tishi">
    <w:name w:val="iconfont icon-tishi"/>
    <w:basedOn w:val="DefaultParagraphFont"/>
  </w:style>
  <w:style w:type="character" w:customStyle="1" w:styleId="iconfonticon-shezhiwancheng">
    <w:name w:val="iconfont icon-shezhiwancheng"/>
    <w:basedOn w:val="DefaultParagraphFont"/>
  </w:style>
  <w:style w:type="table" w:customStyle="1" w:styleId="MsoNormalTable">
    <w:name w:val="MsoNormal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