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2.0.0 -->
  <w:body>
    <w:p>
      <w:pPr>
        <w:pStyle w:val="Heading1"/>
        <w:keepNext w:val="0"/>
        <w:pBdr>
          <w:top w:val="none" w:sz="0" w:space="6" w:color="auto"/>
          <w:left w:val="none" w:sz="0" w:space="6" w:color="auto"/>
          <w:bottom w:val="none" w:sz="0" w:space="6" w:color="auto"/>
          <w:right w:val="none" w:sz="0" w:space="6" w:color="auto"/>
        </w:pBdr>
        <w:shd w:val="clear" w:color="auto" w:fill="FFFFFF"/>
        <w:spacing w:before="322" w:after="322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Style w:val="DefaultParagraphFont"/>
          <w:rFonts w:ascii="Times New Roman" w:eastAsia="Times New Roman" w:hAnsi="Times New Roman" w:cs="Times New Roman"/>
          <w:kern w:val="36"/>
          <w:sz w:val="48"/>
          <w:szCs w:val="48"/>
        </w:rPr>
        <w:t xml:space="preserve">SG105MV1.0&amp;V2.0&amp;V3.0 </w:t>
      </w:r>
      <w:r>
        <w:rPr>
          <w:rStyle w:val="DefaultParagraphFont"/>
          <w:rFonts w:ascii="MS UI Gothic" w:eastAsia="MS UI Gothic" w:hAnsi="MS UI Gothic" w:cs="MS UI Gothic"/>
          <w:kern w:val="36"/>
          <w:sz w:val="48"/>
          <w:szCs w:val="48"/>
        </w:rPr>
        <w:t>安装指南</w:t>
      </w:r>
    </w:p>
    <w:p>
      <w:pPr>
        <w:pBdr>
          <w:top w:val="none" w:sz="0" w:space="6" w:color="auto"/>
          <w:left w:val="none" w:sz="0" w:space="6" w:color="auto"/>
          <w:bottom w:val="none" w:sz="0" w:space="6" w:color="auto"/>
          <w:right w:val="none" w:sz="0" w:space="6" w:color="auto"/>
        </w:pBd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本指南主要介</w:t>
      </w:r>
      <w:r>
        <w:rPr>
          <w:rStyle w:val="DefaultParagraphFont"/>
          <w:rFonts w:ascii="PMingLiU" w:eastAsia="PMingLiU" w:hAnsi="PMingLiU" w:cs="PMingLiU"/>
        </w:rPr>
        <w:t>绍设备</w:t>
      </w:r>
      <w:r>
        <w:rPr>
          <w:rStyle w:val="DefaultParagraphFont"/>
          <w:rFonts w:ascii="MS UI Gothic" w:eastAsia="MS UI Gothic" w:hAnsi="MS UI Gothic" w:cs="MS UI Gothic"/>
        </w:rPr>
        <w:t>包装清</w:t>
      </w:r>
      <w:r>
        <w:rPr>
          <w:rStyle w:val="DefaultParagraphFont"/>
          <w:rFonts w:ascii="PMingLiU" w:eastAsia="PMingLiU" w:hAnsi="PMingLiU" w:cs="PMingLiU"/>
        </w:rPr>
        <w:t>单</w:t>
      </w:r>
      <w:r>
        <w:rPr>
          <w:rStyle w:val="DefaultParagraphFont"/>
          <w:rFonts w:ascii="MS UI Gothic" w:eastAsia="MS UI Gothic" w:hAnsi="MS UI Gothic" w:cs="MS UI Gothic"/>
        </w:rPr>
        <w:t>、安装、</w:t>
      </w:r>
      <w:r>
        <w:rPr>
          <w:rStyle w:val="DefaultParagraphFont"/>
          <w:rFonts w:ascii="PMingLiU" w:eastAsia="PMingLiU" w:hAnsi="PMingLiU" w:cs="PMingLiU"/>
        </w:rPr>
        <w:t>连线</w:t>
      </w:r>
      <w:r>
        <w:rPr>
          <w:rStyle w:val="DefaultParagraphFont"/>
          <w:rFonts w:ascii="MS UI Gothic" w:eastAsia="MS UI Gothic" w:hAnsi="MS UI Gothic" w:cs="MS UI Gothic"/>
        </w:rPr>
        <w:t>、常</w:t>
      </w:r>
      <w:r>
        <w:rPr>
          <w:rStyle w:val="DefaultParagraphFont"/>
          <w:rFonts w:ascii="PMingLiU" w:eastAsia="PMingLiU" w:hAnsi="PMingLiU" w:cs="PMingLiU"/>
        </w:rPr>
        <w:t>见问题</w:t>
      </w:r>
      <w:r>
        <w:rPr>
          <w:rStyle w:val="DefaultParagraphFont"/>
          <w:rFonts w:ascii="MS UI Gothic" w:eastAsia="MS UI Gothic" w:hAnsi="MS UI Gothic" w:cs="MS UI Gothic"/>
        </w:rPr>
        <w:t>等。</w: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CQIG439"/>
      <w:bookmarkEnd w:id="0"/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包装清</w:t>
      </w:r>
      <w:r>
        <w:rPr>
          <w:rStyle w:val="DefaultParagraphFont"/>
          <w:rFonts w:ascii="PMingLiU" w:eastAsia="PMingLiU" w:hAnsi="PMingLiU" w:cs="PMingLiU"/>
          <w:sz w:val="24"/>
          <w:szCs w:val="24"/>
        </w:rPr>
        <w:t>单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6219608"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3656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621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CQIG446"/>
      <w:r>
        <w:rPr>
          <w:rStyle w:val="DefaultParagraphFont"/>
          <w:rFonts w:ascii="PMingLiU" w:eastAsia="PMingLiU" w:hAnsi="PMingLiU" w:cs="PMingLiU"/>
          <w:sz w:val="24"/>
          <w:szCs w:val="24"/>
        </w:rPr>
        <w:t>设备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安装</w:t>
      </w:r>
      <w:bookmarkStart w:id="2" w:name="QIG444"/>
      <w:bookmarkEnd w:id="2"/>
    </w:p>
    <w:p>
      <w:pPr>
        <w:pStyle w:val="Heading5"/>
        <w:shd w:val="clear" w:color="auto" w:fill="FFFFFF"/>
        <w:spacing w:before="333" w:after="333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DefaultParagraphFont"/>
          <w:rFonts w:ascii="MS UI Gothic" w:eastAsia="MS UI Gothic" w:hAnsi="MS UI Gothic" w:cs="MS UI Gothic"/>
          <w:i w:val="0"/>
          <w:iCs w:val="0"/>
          <w:sz w:val="20"/>
          <w:szCs w:val="20"/>
        </w:rPr>
        <w:t>准</w:t>
      </w:r>
      <w:r>
        <w:rPr>
          <w:rStyle w:val="DefaultParagraphFont"/>
          <w:rFonts w:ascii="PMingLiU" w:eastAsia="PMingLiU" w:hAnsi="PMingLiU" w:cs="PMingLiU"/>
          <w:i w:val="0"/>
          <w:iCs w:val="0"/>
          <w:sz w:val="20"/>
          <w:szCs w:val="20"/>
        </w:rPr>
        <w:t>备</w:t>
      </w:r>
      <w:r>
        <w:rPr>
          <w:rStyle w:val="DefaultParagraphFont"/>
          <w:rFonts w:ascii="MS UI Gothic" w:eastAsia="MS UI Gothic" w:hAnsi="MS UI Gothic" w:cs="MS UI Gothic"/>
          <w:i w:val="0"/>
          <w:iCs w:val="0"/>
          <w:sz w:val="20"/>
          <w:szCs w:val="20"/>
        </w:rPr>
        <w:t>安装工具及材料（需自</w:t>
      </w:r>
      <w:r>
        <w:rPr>
          <w:rStyle w:val="DefaultParagraphFont"/>
          <w:rFonts w:ascii="PMingLiU" w:eastAsia="PMingLiU" w:hAnsi="PMingLiU" w:cs="PMingLiU"/>
          <w:i w:val="0"/>
          <w:iCs w:val="0"/>
          <w:sz w:val="20"/>
          <w:szCs w:val="20"/>
        </w:rPr>
        <w:t>备</w:t>
      </w:r>
      <w:r>
        <w:rPr>
          <w:rStyle w:val="DefaultParagraphFont"/>
          <w:rFonts w:ascii="MS UI Gothic" w:eastAsia="MS UI Gothic" w:hAnsi="MS UI Gothic" w:cs="MS UI Gothic"/>
          <w:i w:val="0"/>
          <w:iCs w:val="0"/>
          <w:sz w:val="20"/>
          <w:szCs w:val="20"/>
        </w:rPr>
        <w:t>）</w:t>
      </w:r>
    </w:p>
    <w:p>
      <w:pPr>
        <w:numPr>
          <w:ilvl w:val="0"/>
          <w:numId w:val="1"/>
        </w:numPr>
        <w:shd w:val="clear" w:color="auto" w:fill="FFFFFF"/>
        <w:spacing w:before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安装到桌面：防静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（或手套）。</w:t>
      </w:r>
    </w:p>
    <w:p>
      <w:pPr>
        <w:numPr>
          <w:ilvl w:val="0"/>
          <w:numId w:val="1"/>
        </w:numPr>
        <w:shd w:val="clear" w:color="auto" w:fill="FFFFFF"/>
        <w:spacing w:after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安装到</w:t>
      </w:r>
      <w:r>
        <w:rPr>
          <w:rStyle w:val="DefaultParagraphFont"/>
          <w:rFonts w:ascii="PMingLiU" w:eastAsia="PMingLiU" w:hAnsi="PMingLiU" w:cs="PMingLiU"/>
        </w:rPr>
        <w:t>墙</w:t>
      </w:r>
      <w:r>
        <w:rPr>
          <w:rStyle w:val="DefaultParagraphFont"/>
          <w:rFonts w:ascii="MS UI Gothic" w:eastAsia="MS UI Gothic" w:hAnsi="MS UI Gothic" w:cs="MS UI Gothic"/>
        </w:rPr>
        <w:t>面：防静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（或手套）、梯子、螺</w:t>
      </w:r>
      <w:r>
        <w:rPr>
          <w:rStyle w:val="DefaultParagraphFont"/>
          <w:rFonts w:ascii="PMingLiU" w:eastAsia="PMingLiU" w:hAnsi="PMingLiU" w:cs="PMingLiU"/>
        </w:rPr>
        <w:t>丝</w:t>
      </w:r>
      <w:r>
        <w:rPr>
          <w:rStyle w:val="DefaultParagraphFont"/>
          <w:rFonts w:ascii="MS UI Gothic" w:eastAsia="MS UI Gothic" w:hAnsi="MS UI Gothic" w:cs="MS UI Gothic"/>
        </w:rPr>
        <w:t>刀、</w:t>
      </w:r>
      <w:r>
        <w:rPr>
          <w:rStyle w:val="DefaultParagraphFont"/>
          <w:rFonts w:ascii="PMingLiU" w:eastAsia="PMingLiU" w:hAnsi="PMingLiU" w:cs="PMingLiU"/>
        </w:rPr>
        <w:t>记</w:t>
      </w:r>
      <w:r>
        <w:rPr>
          <w:rStyle w:val="DefaultParagraphFont"/>
          <w:rFonts w:ascii="MS UI Gothic" w:eastAsia="MS UI Gothic" w:hAnsi="MS UI Gothic" w:cs="MS UI Gothic"/>
        </w:rPr>
        <w:t>号笔、冲</w:t>
      </w:r>
      <w:r>
        <w:rPr>
          <w:rStyle w:val="DefaultParagraphFont"/>
          <w:rFonts w:ascii="PMingLiU" w:eastAsia="PMingLiU" w:hAnsi="PMingLiU" w:cs="PMingLiU"/>
        </w:rPr>
        <w:t>击钻</w:t>
      </w:r>
      <w:r>
        <w:rPr>
          <w:rStyle w:val="DefaultParagraphFont"/>
          <w:rFonts w:ascii="MS UI Gothic" w:eastAsia="MS UI Gothic" w:hAnsi="MS UI Gothic" w:cs="MS UI Gothic"/>
        </w:rPr>
        <w:t>、橡胶</w:t>
      </w:r>
      <w:r>
        <w:rPr>
          <w:rStyle w:val="DefaultParagraphFont"/>
          <w:rFonts w:ascii="PMingLiU" w:eastAsia="PMingLiU" w:hAnsi="PMingLiU" w:cs="PMingLiU"/>
        </w:rPr>
        <w:t>锤</w:t>
      </w:r>
      <w:r>
        <w:rPr>
          <w:rStyle w:val="DefaultParagraphFont"/>
          <w:rFonts w:ascii="MS UI Gothic" w:eastAsia="MS UI Gothic" w:hAnsi="MS UI Gothic" w:cs="MS UI Gothic"/>
        </w:rPr>
        <w:t>、水平尺、螺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（推荐</w:t>
      </w:r>
      <w:r>
        <w:rPr>
          <w:rStyle w:val="DefaultParagraphFont"/>
          <w:rFonts w:ascii="PMingLiU" w:eastAsia="PMingLiU" w:hAnsi="PMingLiU" w:cs="PMingLiU"/>
        </w:rPr>
        <w:t>规</w:t>
      </w:r>
      <w:r>
        <w:rPr>
          <w:rStyle w:val="DefaultParagraphFont"/>
          <w:rFonts w:ascii="MS UI Gothic" w:eastAsia="MS UI Gothic" w:hAnsi="MS UI Gothic" w:cs="MS UI Gothic"/>
        </w:rPr>
        <w:t>格：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PA3*14mm</w:t>
      </w:r>
      <w:r>
        <w:rPr>
          <w:rStyle w:val="DefaultParagraphFont"/>
          <w:rFonts w:ascii="MS UI Gothic" w:eastAsia="MS UI Gothic" w:hAnsi="MS UI Gothic" w:cs="MS UI Gothic"/>
        </w:rPr>
        <w:t>，</w:t>
      </w:r>
      <w:r>
        <w:rPr>
          <w:rStyle w:val="DefaultParagraphFont"/>
          <w:rFonts w:ascii="PMingLiU" w:eastAsia="PMingLiU" w:hAnsi="PMingLiU" w:cs="PMingLiU"/>
        </w:rPr>
        <w:t>头</w:t>
      </w:r>
      <w:r>
        <w:rPr>
          <w:rStyle w:val="DefaultParagraphFont"/>
          <w:rFonts w:ascii="MS UI Gothic" w:eastAsia="MS UI Gothic" w:hAnsi="MS UI Gothic" w:cs="MS UI Gothic"/>
        </w:rPr>
        <w:t>径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5.2mm</w:t>
      </w:r>
      <w:r>
        <w:rPr>
          <w:rStyle w:val="DefaultParagraphFont"/>
          <w:rFonts w:ascii="MS UI Gothic" w:eastAsia="MS UI Gothic" w:hAnsi="MS UI Gothic" w:cs="MS UI Gothic"/>
        </w:rPr>
        <w:t>）和膨</w:t>
      </w:r>
      <w:r>
        <w:rPr>
          <w:rStyle w:val="DefaultParagraphFont"/>
          <w:rFonts w:ascii="PMingLiU" w:eastAsia="PMingLiU" w:hAnsi="PMingLiU" w:cs="PMingLiU"/>
        </w:rPr>
        <w:t>胀</w:t>
      </w:r>
      <w:r>
        <w:rPr>
          <w:rStyle w:val="DefaultParagraphFont"/>
          <w:rFonts w:ascii="MS UI Gothic" w:eastAsia="MS UI Gothic" w:hAnsi="MS UI Gothic" w:cs="MS UI Gothic"/>
        </w:rPr>
        <w:t>螺管（推荐</w:t>
      </w:r>
      <w:r>
        <w:rPr>
          <w:rStyle w:val="DefaultParagraphFont"/>
          <w:rFonts w:ascii="PMingLiU" w:eastAsia="PMingLiU" w:hAnsi="PMingLiU" w:cs="PMingLiU"/>
        </w:rPr>
        <w:t>规</w:t>
      </w:r>
      <w:r>
        <w:rPr>
          <w:rStyle w:val="DefaultParagraphFont"/>
          <w:rFonts w:ascii="MS UI Gothic" w:eastAsia="MS UI Gothic" w:hAnsi="MS UI Gothic" w:cs="MS UI Gothic"/>
        </w:rPr>
        <w:t>格：高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6.6mm</w:t>
      </w:r>
      <w:r>
        <w:rPr>
          <w:rStyle w:val="DefaultParagraphFont"/>
          <w:rFonts w:ascii="MS UI Gothic" w:eastAsia="MS UI Gothic" w:hAnsi="MS UI Gothic" w:cs="MS UI Gothic"/>
        </w:rPr>
        <w:t>，内径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2.4mm</w:t>
      </w:r>
      <w:r>
        <w:rPr>
          <w:rStyle w:val="DefaultParagraphFont"/>
          <w:rFonts w:ascii="MS UI Gothic" w:eastAsia="MS UI Gothic" w:hAnsi="MS UI Gothic" w:cs="MS UI Gothic"/>
        </w:rPr>
        <w:t>，</w:t>
      </w:r>
      <w:r>
        <w:rPr>
          <w:rStyle w:val="DefaultParagraphFont"/>
          <w:rFonts w:ascii="PMingLiU" w:eastAsia="PMingLiU" w:hAnsi="PMingLiU" w:cs="PMingLiU"/>
        </w:rPr>
        <w:t>长</w:t>
      </w:r>
      <w:r>
        <w:rPr>
          <w:rStyle w:val="DefaultParagraphFont"/>
          <w:rFonts w:ascii="MS UI Gothic" w:eastAsia="MS UI Gothic" w:hAnsi="MS UI Gothic" w:cs="MS UI Gothic"/>
        </w:rPr>
        <w:t>度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26.4mm</w:t>
      </w:r>
      <w:r>
        <w:rPr>
          <w:rStyle w:val="DefaultParagraphFont"/>
          <w:rFonts w:ascii="MS UI Gothic" w:eastAsia="MS UI Gothic" w:hAnsi="MS UI Gothic" w:cs="MS UI Gothic"/>
        </w:rPr>
        <w:t>）。</w:t>
      </w:r>
      <w:bookmarkStart w:id="3" w:name="QIG445"/>
      <w:bookmarkEnd w:id="3"/>
    </w:p>
    <w:p>
      <w:pPr>
        <w:pStyle w:val="Heading5"/>
        <w:shd w:val="clear" w:color="auto" w:fill="FFFFFF"/>
        <w:spacing w:before="333" w:after="333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DefaultParagraphFont"/>
          <w:rFonts w:ascii="MS UI Gothic" w:eastAsia="MS UI Gothic" w:hAnsi="MS UI Gothic" w:cs="MS UI Gothic"/>
          <w:i w:val="0"/>
          <w:iCs w:val="0"/>
          <w:sz w:val="20"/>
          <w:szCs w:val="20"/>
        </w:rPr>
        <w:t>安装</w:t>
      </w:r>
      <w:r>
        <w:rPr>
          <w:rStyle w:val="DefaultParagraphFont"/>
          <w:rFonts w:ascii="PMingLiU" w:eastAsia="PMingLiU" w:hAnsi="PMingLiU" w:cs="PMingLiU"/>
          <w:i w:val="0"/>
          <w:iCs w:val="0"/>
          <w:sz w:val="20"/>
          <w:szCs w:val="20"/>
        </w:rPr>
        <w:t>设备</w:t>
      </w:r>
      <w:bookmarkEnd w:id="1"/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思源黑体 CN Regular" w:eastAsia="思源黑体 CN Regular" w:hAnsi="思源黑体 CN Regular" w:cs="思源黑体 CN Regular"/>
          <w:b/>
          <w:bCs/>
        </w:rPr>
        <w:t>方式一：安装到桌面</w:t>
      </w:r>
    </w:p>
    <w:p>
      <w:pPr>
        <w:pStyle w:val="MsoNormal"/>
        <w:shd w:val="clear" w:color="auto" w:fill="FFFFFF"/>
        <w:spacing w:before="240" w:after="12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思源黑体 CN Regular" w:eastAsia="思源黑体 CN Regular" w:hAnsi="思源黑体 CN Regular" w:cs="思源黑体 CN Regular"/>
        </w:rPr>
        <w:t>将交换机正面朝上，水平放置于足够大并且干净平稳的桌面上。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思源黑体 CN Regular" w:eastAsia="思源黑体 CN Regular" w:hAnsi="思源黑体 CN Regular" w:cs="思源黑体 CN Regular"/>
          <w:b/>
          <w:bCs/>
        </w:rPr>
        <w:t>方式二：安装到墙面</w:t>
      </w:r>
    </w:p>
    <w:p>
      <w:pPr>
        <w:pStyle w:val="MsoNormal"/>
        <w:shd w:val="clear" w:color="auto" w:fill="FFFFFF"/>
        <w:spacing w:before="240" w:after="12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 </w:t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5" style="width:565.3pt;height:1.5pt" o:hrpct="1000" o:hralign="center" o:hrstd="t" o:hr="t" filled="t" fillcolor="gray" stroked="f">
            <v:path strokeok="f"/>
          </v:rect>
        </w:pict>
      </w:r>
    </w:p>
    <w:p>
      <w:pPr>
        <w:pStyle w:val="Heading6"/>
        <w:shd w:val="clear" w:color="auto" w:fill="FFFFFF"/>
        <w:spacing w:after="120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Style w:val="iconfonticon-zhuyi"/>
          <w:rFonts w:ascii="Times New Roman" w:eastAsia="Times New Roman" w:hAnsi="Times New Roman" w:cs="Times New Roman"/>
          <w:sz w:val="16"/>
          <w:szCs w:val="16"/>
          <w:lang w:val="en-US" w:eastAsia="en-US"/>
        </w:rPr>
        <w:t> </w:t>
      </w:r>
      <w:r>
        <w:rPr>
          <w:rStyle w:val="DefaultParagraphFont"/>
          <w:rFonts w:ascii="思源黑体 CN Regular" w:eastAsia="思源黑体 CN Regular" w:hAnsi="思源黑体 CN Regular" w:cs="思源黑体 CN Regular"/>
          <w:sz w:val="16"/>
          <w:szCs w:val="16"/>
        </w:rPr>
        <w:t>注意</w:t>
      </w:r>
    </w:p>
    <w:p>
      <w:pPr>
        <w:pStyle w:val="Heading6"/>
        <w:numPr>
          <w:ilvl w:val="0"/>
          <w:numId w:val="2"/>
        </w:numPr>
        <w:shd w:val="clear" w:color="auto" w:fill="FFFFFF"/>
        <w:spacing w:before="375" w:after="375"/>
        <w:ind w:left="915" w:right="195" w:hanging="210"/>
        <w:jc w:val="left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Style w:val="DefaultParagraphFont"/>
          <w:rFonts w:ascii="思源黑体 CN Regular" w:eastAsia="思源黑体 CN Regular" w:hAnsi="思源黑体 CN Regular" w:cs="思源黑体 CN Regular"/>
          <w:sz w:val="16"/>
          <w:szCs w:val="16"/>
        </w:rPr>
        <w:t>仅适宜安装在不易燃的墙面上，如混凝土墙面。</w:t>
      </w:r>
    </w:p>
    <w:p>
      <w:pPr>
        <w:pStyle w:val="Heading6"/>
        <w:numPr>
          <w:ilvl w:val="0"/>
          <w:numId w:val="2"/>
        </w:numPr>
        <w:shd w:val="clear" w:color="auto" w:fill="FFFFFF"/>
        <w:spacing w:before="375" w:after="375"/>
        <w:ind w:left="915" w:right="195" w:hanging="210"/>
        <w:jc w:val="left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Style w:val="DefaultParagraphFont"/>
          <w:rFonts w:ascii="思源黑体 CN Regular" w:eastAsia="思源黑体 CN Regular" w:hAnsi="思源黑体 CN Regular" w:cs="思源黑体 CN Regular"/>
          <w:sz w:val="16"/>
          <w:szCs w:val="16"/>
        </w:rPr>
        <w:t>请勿将散热孔朝下，否则会有安全隐患。</w:t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6" style="width:565.3pt;height:1.5pt" o:hrpct="1000" o:hralign="center" o:hrstd="t" o:hr="t" filled="t" fillcolor="gray" stroked="f">
            <v:path strokeok="f"/>
          </v:rect>
        </w:pict>
      </w:r>
    </w:p>
    <w:p>
      <w:pPr>
        <w:pStyle w:val="a"/>
        <w:shd w:val="clear" w:color="auto" w:fill="FFFFFF"/>
        <w:spacing w:before="120" w:after="120"/>
        <w:ind w:left="61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</w:t>
      </w:r>
    </w:p>
    <w:p>
      <w:pPr>
        <w:numPr>
          <w:ilvl w:val="0"/>
          <w:numId w:val="3"/>
        </w:numPr>
        <w:shd w:val="clear" w:color="auto" w:fill="FFFFFF"/>
        <w:spacing w:before="240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根据交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机底面的壁挂孔位置（孔</w:t>
      </w:r>
      <w:r>
        <w:rPr>
          <w:rStyle w:val="DefaultParagraphFont"/>
          <w:rFonts w:ascii="PMingLiU" w:eastAsia="PMingLiU" w:hAnsi="PMingLiU" w:cs="PMingLiU"/>
        </w:rPr>
        <w:t>间间</w:t>
      </w:r>
      <w:r>
        <w:rPr>
          <w:rStyle w:val="DefaultParagraphFont"/>
          <w:rFonts w:ascii="MS UI Gothic" w:eastAsia="MS UI Gothic" w:hAnsi="MS UI Gothic" w:cs="MS UI Gothic"/>
        </w:rPr>
        <w:t>距：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69mm</w:t>
      </w:r>
      <w:r>
        <w:rPr>
          <w:rStyle w:val="DefaultParagraphFont"/>
          <w:rFonts w:ascii="MS UI Gothic" w:eastAsia="MS UI Gothic" w:hAnsi="MS UI Gothic" w:cs="MS UI Gothic"/>
        </w:rPr>
        <w:t>），在</w:t>
      </w:r>
      <w:r>
        <w:rPr>
          <w:rStyle w:val="DefaultParagraphFont"/>
          <w:rFonts w:ascii="PMingLiU" w:eastAsia="PMingLiU" w:hAnsi="PMingLiU" w:cs="PMingLiU"/>
        </w:rPr>
        <w:t>墙</w:t>
      </w:r>
      <w:r>
        <w:rPr>
          <w:rStyle w:val="DefaultParagraphFont"/>
          <w:rFonts w:ascii="MS UI Gothic" w:eastAsia="MS UI Gothic" w:hAnsi="MS UI Gothic" w:cs="MS UI Gothic"/>
        </w:rPr>
        <w:t>壁上定位并</w:t>
      </w:r>
      <w:r>
        <w:rPr>
          <w:rStyle w:val="DefaultParagraphFont"/>
          <w:rFonts w:ascii="PMingLiU" w:eastAsia="PMingLiU" w:hAnsi="PMingLiU" w:cs="PMingLiU"/>
        </w:rPr>
        <w:t>钻</w:t>
      </w:r>
      <w:r>
        <w:rPr>
          <w:rStyle w:val="DefaultParagraphFont"/>
          <w:rFonts w:ascii="MS UI Gothic" w:eastAsia="MS UI Gothic" w:hAnsi="MS UI Gothic" w:cs="MS UI Gothic"/>
        </w:rPr>
        <w:t>孔（直径：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6mm</w:t>
      </w:r>
      <w:r>
        <w:rPr>
          <w:rStyle w:val="DefaultParagraphFont"/>
          <w:rFonts w:ascii="MS UI Gothic" w:eastAsia="MS UI Gothic" w:hAnsi="MS UI Gothic" w:cs="MS UI Gothic"/>
        </w:rPr>
        <w:t>左右），两孔</w:t>
      </w:r>
      <w:r>
        <w:rPr>
          <w:rStyle w:val="DefaultParagraphFont"/>
          <w:rFonts w:ascii="PMingLiU" w:eastAsia="PMingLiU" w:hAnsi="PMingLiU" w:cs="PMingLiU"/>
        </w:rPr>
        <w:t>连线</w:t>
      </w:r>
      <w:r>
        <w:rPr>
          <w:rStyle w:val="DefaultParagraphFont"/>
          <w:rFonts w:ascii="MS UI Gothic" w:eastAsia="MS UI Gothic" w:hAnsi="MS UI Gothic" w:cs="MS UI Gothic"/>
        </w:rPr>
        <w:t>保持水平。</w:t>
      </w:r>
    </w:p>
    <w:p>
      <w:pPr>
        <w:numPr>
          <w:ilvl w:val="0"/>
          <w:numId w:val="3"/>
        </w:numPr>
        <w:shd w:val="clear" w:color="auto" w:fill="FFFFFF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将膨</w:t>
      </w:r>
      <w:r>
        <w:rPr>
          <w:rStyle w:val="DefaultParagraphFont"/>
          <w:rFonts w:ascii="PMingLiU" w:eastAsia="PMingLiU" w:hAnsi="PMingLiU" w:cs="PMingLiU"/>
        </w:rPr>
        <w:t>胀</w:t>
      </w:r>
      <w:r>
        <w:rPr>
          <w:rStyle w:val="DefaultParagraphFont"/>
          <w:rFonts w:ascii="MS UI Gothic" w:eastAsia="MS UI Gothic" w:hAnsi="MS UI Gothic" w:cs="MS UI Gothic"/>
        </w:rPr>
        <w:t>螺管打入</w:t>
      </w:r>
      <w:r>
        <w:rPr>
          <w:rStyle w:val="DefaultParagraphFont"/>
          <w:rFonts w:ascii="PMingLiU" w:eastAsia="PMingLiU" w:hAnsi="PMingLiU" w:cs="PMingLiU"/>
        </w:rPr>
        <w:t>钻</w:t>
      </w:r>
      <w:r>
        <w:rPr>
          <w:rStyle w:val="DefaultParagraphFont"/>
          <w:rFonts w:ascii="MS UI Gothic" w:eastAsia="MS UI Gothic" w:hAnsi="MS UI Gothic" w:cs="MS UI Gothic"/>
        </w:rPr>
        <w:t>孔中，然后将螺</w:t>
      </w:r>
      <w:r>
        <w:rPr>
          <w:rStyle w:val="DefaultParagraphFont"/>
          <w:rFonts w:ascii="PMingLiU" w:eastAsia="PMingLiU" w:hAnsi="PMingLiU" w:cs="PMingLiU"/>
        </w:rPr>
        <w:t>钉拧进</w:t>
      </w:r>
      <w:r>
        <w:rPr>
          <w:rStyle w:val="DefaultParagraphFont"/>
          <w:rFonts w:ascii="MS UI Gothic" w:eastAsia="MS UI Gothic" w:hAnsi="MS UI Gothic" w:cs="MS UI Gothic"/>
        </w:rPr>
        <w:t>螺管，确保螺</w:t>
      </w:r>
      <w:r>
        <w:rPr>
          <w:rStyle w:val="DefaultParagraphFont"/>
          <w:rFonts w:ascii="PMingLiU" w:eastAsia="PMingLiU" w:hAnsi="PMingLiU" w:cs="PMingLiU"/>
        </w:rPr>
        <w:t>钉头</w:t>
      </w:r>
      <w:r>
        <w:rPr>
          <w:rStyle w:val="DefaultParagraphFont"/>
          <w:rFonts w:ascii="MS UI Gothic" w:eastAsia="MS UI Gothic" w:hAnsi="MS UI Gothic" w:cs="MS UI Gothic"/>
        </w:rPr>
        <w:t>内</w:t>
      </w:r>
      <w:r>
        <w:rPr>
          <w:rStyle w:val="DefaultParagraphFont"/>
          <w:rFonts w:ascii="PMingLiU" w:eastAsia="PMingLiU" w:hAnsi="PMingLiU" w:cs="PMingLiU"/>
        </w:rPr>
        <w:t>侧</w:t>
      </w:r>
      <w:r>
        <w:rPr>
          <w:rStyle w:val="DefaultParagraphFont"/>
          <w:rFonts w:ascii="MS UI Gothic" w:eastAsia="MS UI Gothic" w:hAnsi="MS UI Gothic" w:cs="MS UI Gothic"/>
        </w:rPr>
        <w:t>与螺管外沿的</w:t>
      </w:r>
      <w:r>
        <w:rPr>
          <w:rStyle w:val="DefaultParagraphFont"/>
          <w:rFonts w:ascii="PMingLiU" w:eastAsia="PMingLiU" w:hAnsi="PMingLiU" w:cs="PMingLiU"/>
        </w:rPr>
        <w:t>间</w:t>
      </w:r>
      <w:r>
        <w:rPr>
          <w:rStyle w:val="DefaultParagraphFont"/>
          <w:rFonts w:ascii="MS UI Gothic" w:eastAsia="MS UI Gothic" w:hAnsi="MS UI Gothic" w:cs="MS UI Gothic"/>
        </w:rPr>
        <w:t>距（不小于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2.5mm</w:t>
      </w:r>
      <w:r>
        <w:rPr>
          <w:rStyle w:val="DefaultParagraphFont"/>
          <w:rFonts w:ascii="MS UI Gothic" w:eastAsia="MS UI Gothic" w:hAnsi="MS UI Gothic" w:cs="MS UI Gothic"/>
        </w:rPr>
        <w:t>）足</w:t>
      </w:r>
      <w:r>
        <w:rPr>
          <w:rStyle w:val="DefaultParagraphFont"/>
          <w:rFonts w:ascii="PMingLiU" w:eastAsia="PMingLiU" w:hAnsi="PMingLiU" w:cs="PMingLiU"/>
        </w:rPr>
        <w:t>够</w:t>
      </w:r>
      <w:r>
        <w:rPr>
          <w:rStyle w:val="DefaultParagraphFont"/>
          <w:rFonts w:ascii="MS UI Gothic" w:eastAsia="MS UI Gothic" w:hAnsi="MS UI Gothic" w:cs="MS UI Gothic"/>
        </w:rPr>
        <w:t>用于挂壁。</w:t>
      </w:r>
    </w:p>
    <w:p>
      <w:pPr>
        <w:numPr>
          <w:ilvl w:val="0"/>
          <w:numId w:val="3"/>
        </w:numPr>
        <w:shd w:val="clear" w:color="auto" w:fill="FFFFFF"/>
        <w:spacing w:after="240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将交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机底面壁挂孔</w:t>
      </w:r>
      <w:r>
        <w:rPr>
          <w:rStyle w:val="DefaultParagraphFont"/>
          <w:rFonts w:ascii="PMingLiU" w:eastAsia="PMingLiU" w:hAnsi="PMingLiU" w:cs="PMingLiU"/>
        </w:rPr>
        <w:t>对</w:t>
      </w:r>
      <w:r>
        <w:rPr>
          <w:rStyle w:val="DefaultParagraphFont"/>
          <w:rFonts w:ascii="MS UI Gothic" w:eastAsia="MS UI Gothic" w:hAnsi="MS UI Gothic" w:cs="MS UI Gothic"/>
        </w:rPr>
        <w:t>准螺</w:t>
      </w:r>
      <w:r>
        <w:rPr>
          <w:rStyle w:val="DefaultParagraphFont"/>
          <w:rFonts w:ascii="PMingLiU" w:eastAsia="PMingLiU" w:hAnsi="PMingLiU" w:cs="PMingLiU"/>
        </w:rPr>
        <w:t>钉头</w:t>
      </w:r>
      <w:r>
        <w:rPr>
          <w:rStyle w:val="DefaultParagraphFont"/>
          <w:rFonts w:ascii="MS UI Gothic" w:eastAsia="MS UI Gothic" w:hAnsi="MS UI Gothic" w:cs="MS UI Gothic"/>
        </w:rPr>
        <w:t>，滑入并扣</w:t>
      </w:r>
      <w:r>
        <w:rPr>
          <w:rStyle w:val="DefaultParagraphFont"/>
          <w:rFonts w:ascii="PMingLiU" w:eastAsia="PMingLiU" w:hAnsi="PMingLiU" w:cs="PMingLiU"/>
        </w:rPr>
        <w:t>紧</w:t>
      </w:r>
      <w:r>
        <w:rPr>
          <w:rStyle w:val="DefaultParagraphFont"/>
          <w:rFonts w:ascii="MS UI Gothic" w:eastAsia="MS UI Gothic" w:hAnsi="MS UI Gothic" w:cs="MS UI Gothic"/>
        </w:rPr>
        <w:t>。</w:t>
      </w: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6221207"/>
            <wp:docPr id="100004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49308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62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CQIG441"/>
      <w:bookmarkEnd w:id="4"/>
      <w:r>
        <w:rPr>
          <w:rStyle w:val="DefaultParagraphFont"/>
          <w:rFonts w:ascii="PMingLiU" w:eastAsia="PMingLiU" w:hAnsi="PMingLiU" w:cs="PMingLiU"/>
          <w:sz w:val="24"/>
          <w:szCs w:val="24"/>
        </w:rPr>
        <w:t>设备连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接</w:t>
      </w:r>
    </w:p>
    <w:p>
      <w:pPr>
        <w:pStyle w:val="MsoNormal"/>
        <w:shd w:val="clear" w:color="auto" w:fill="FFFFFF"/>
        <w:spacing w:before="240" w:after="12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思源黑体 CN Regular" w:eastAsia="思源黑体 CN Regular" w:hAnsi="思源黑体 CN Regular" w:cs="思源黑体 CN Regular"/>
        </w:rPr>
        <w:t>本交换机的典型组网图如下。请根据您的组网需求，参考场景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a</w:t>
      </w:r>
      <w:r>
        <w:rPr>
          <w:rStyle w:val="DefaultParagraphFont"/>
          <w:rFonts w:ascii="思源黑体 CN Regular" w:eastAsia="思源黑体 CN Regular" w:hAnsi="思源黑体 CN Regular" w:cs="思源黑体 CN Regular"/>
        </w:rPr>
        <w:t>或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b</w:t>
      </w:r>
      <w:r>
        <w:rPr>
          <w:rStyle w:val="DefaultParagraphFont"/>
          <w:rFonts w:ascii="思源黑体 CN Regular" w:eastAsia="思源黑体 CN Regular" w:hAnsi="思源黑体 CN Regular" w:cs="思源黑体 CN Regular"/>
        </w:rPr>
        <w:t>进行连接。</w:t>
      </w:r>
    </w:p>
    <w:p>
      <w:pPr>
        <w:pStyle w:val="MsoNormal"/>
        <w:shd w:val="clear" w:color="auto" w:fill="FFFFFF"/>
        <w:spacing w:before="240" w:after="12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fldChar w:fldCharType="begin"/>
      </w:r>
      <w:r>
        <w:rPr>
          <w:rStyle w:val="DefaultParagraphFont"/>
          <w:rFonts w:ascii="Times New Roman" w:eastAsia="Times New Roman" w:hAnsi="Times New Roman" w:cs="Times New Roman"/>
        </w:rPr>
        <w:instrText xml:space="preserve"> HYPERLINK \l "_msocom_1" </w:instrText>
      </w:r>
      <w:r>
        <w:rPr>
          <w:rStyle w:val="DefaultParagraphFont"/>
          <w:rFonts w:ascii="Times New Roman" w:eastAsia="Times New Roman" w:hAnsi="Times New Roman" w:cs="Times New Roman"/>
        </w:rPr>
        <w:fldChar w:fldCharType="separate"/>
      </w:r>
      <w:bookmarkStart w:id="5" w:name="_msoanchor_1"/>
      <w:r>
        <w:rPr>
          <w:rStyle w:val="MsoCommentReference"/>
          <w:rFonts w:ascii="Times New Roman" w:eastAsia="Times New Roman" w:hAnsi="Times New Roman" w:cs="Times New Roman"/>
          <w:strike w:val="0"/>
          <w:color w:val="0000EE"/>
          <w:u w:val="none" w:color="0000EE"/>
          <w:lang w:val="en-US" w:eastAsia="en-US"/>
        </w:rPr>
        <w:drawing>
          <wp:inline>
            <wp:extent cx="7179310" cy="6221207"/>
            <wp:docPr id="10000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4867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62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MsoCommentReference"/>
          <w:rFonts w:ascii="Times New Roman" w:eastAsia="Times New Roman" w:hAnsi="Times New Roman" w:cs="Times New Roman"/>
          <w:strike w:val="0"/>
          <w:color w:val="0000EE"/>
          <w:u w:val="none" w:color="0000EE"/>
          <w:lang w:val="en-US" w:eastAsia="en-US"/>
        </w:rPr>
        <w:fldChar w:fldCharType="end"/>
      </w:r>
      <w:bookmarkEnd w:id="5"/>
    </w:p>
    <w:p>
      <w:pPr>
        <w:pStyle w:val="MsoNormal"/>
        <w:shd w:val="clear" w:color="auto" w:fill="FFFFFF"/>
        <w:spacing w:before="240" w:after="12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 </w:t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7" style="width:565.3pt;height:1.5pt" o:hrpct="1000" o:hralign="center" o:hrstd="t" o:hr="t" filled="t" fillcolor="gray" stroked="f">
            <v:path strokeok="f"/>
          </v:rect>
        </w:pict>
      </w:r>
    </w:p>
    <w:p>
      <w:pPr>
        <w:pStyle w:val="Heading6"/>
        <w:shd w:val="clear" w:color="auto" w:fill="FFFFFF"/>
        <w:spacing w:before="375" w:after="375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Style w:val="iconfonticon-tishi"/>
          <w:rFonts w:ascii="Times New Roman" w:eastAsia="Times New Roman" w:hAnsi="Times New Roman" w:cs="Times New Roman"/>
          <w:sz w:val="16"/>
          <w:szCs w:val="16"/>
          <w:lang w:val="en-US" w:eastAsia="en-US"/>
        </w:rPr>
        <w:t> </w:t>
      </w:r>
      <w:r>
        <w:rPr>
          <w:rStyle w:val="DefaultParagraphFont"/>
          <w:rFonts w:ascii="思源黑体 CN Regular" w:eastAsia="思源黑体 CN Regular" w:hAnsi="思源黑体 CN Regular" w:cs="思源黑体 CN Regular"/>
          <w:sz w:val="16"/>
          <w:szCs w:val="16"/>
        </w:rPr>
        <w:t>提示</w:t>
      </w:r>
      <w:r>
        <w:rPr>
          <w:rStyle w:val="DefaultParagraphFont"/>
          <w:rFonts w:ascii="思源黑体 CN Regular" w:eastAsia="思源黑体 CN Regular" w:hAnsi="思源黑体 CN Regular" w:cs="思源黑体 CN Regular"/>
          <w:sz w:val="16"/>
          <w:szCs w:val="16"/>
        </w:rPr>
        <w:br/>
      </w:r>
      <w:r>
        <w:rPr>
          <w:rStyle w:val="DefaultParagraphFont"/>
          <w:rFonts w:ascii="思源黑体 CN Regular" w:eastAsia="思源黑体 CN Regular" w:hAnsi="思源黑体 CN Regular" w:cs="思源黑体 CN Regular"/>
          <w:sz w:val="16"/>
          <w:szCs w:val="16"/>
        </w:rPr>
        <w:t>交换机支持端口自动翻转（</w:t>
      </w:r>
      <w:r>
        <w:rPr>
          <w:rStyle w:val="DefaultParagraphFont"/>
          <w:rFonts w:ascii="Times New Roman" w:eastAsia="Times New Roman" w:hAnsi="Times New Roman" w:cs="Times New Roman"/>
          <w:sz w:val="16"/>
          <w:szCs w:val="16"/>
          <w:lang w:val="en-US" w:eastAsia="en-US"/>
        </w:rPr>
        <w:t>Auto MDI/MDIX</w:t>
      </w:r>
      <w:r>
        <w:rPr>
          <w:rStyle w:val="DefaultParagraphFont"/>
          <w:rFonts w:ascii="思源黑体 CN Regular" w:eastAsia="思源黑体 CN Regular" w:hAnsi="思源黑体 CN Regular" w:cs="思源黑体 CN Regular"/>
          <w:sz w:val="16"/>
          <w:szCs w:val="16"/>
        </w:rPr>
        <w:t>），用网线连接交换机与对端以太网设备时，使用直连线或交叉线均可。</w:t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8" style="width:565.3pt;height:1.5pt" o:hrpct="1000" o:hralign="center" o:hrstd="t" o:hr="t" filled="t" fillcolor="gray" stroked="f">
            <v:path strokeok="f"/>
          </v:rect>
        </w:pic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参考下表</w:t>
      </w:r>
      <w:r>
        <w:rPr>
          <w:rStyle w:val="DefaultParagraphFont"/>
          <w:rFonts w:ascii="PMingLiU" w:eastAsia="PMingLiU" w:hAnsi="PMingLiU" w:cs="PMingLiU"/>
        </w:rPr>
        <w:t>检查设备连</w:t>
      </w:r>
      <w:r>
        <w:rPr>
          <w:rStyle w:val="DefaultParagraphFont"/>
          <w:rFonts w:ascii="MS UI Gothic" w:eastAsia="MS UI Gothic" w:hAnsi="MS UI Gothic" w:cs="MS UI Gothic"/>
        </w:rPr>
        <w:t>接是否正确。正确完成</w:t>
      </w:r>
      <w:r>
        <w:rPr>
          <w:rStyle w:val="DefaultParagraphFont"/>
          <w:rFonts w:ascii="PMingLiU" w:eastAsia="PMingLiU" w:hAnsi="PMingLiU" w:cs="PMingLiU"/>
        </w:rPr>
        <w:t>连</w:t>
      </w:r>
      <w:r>
        <w:rPr>
          <w:rStyle w:val="DefaultParagraphFont"/>
          <w:rFonts w:ascii="MS UI Gothic" w:eastAsia="MS UI Gothic" w:hAnsi="MS UI Gothic" w:cs="MS UI Gothic"/>
        </w:rPr>
        <w:t>接后，交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机无需</w:t>
      </w:r>
      <w:r>
        <w:rPr>
          <w:rStyle w:val="DefaultParagraphFont"/>
          <w:rFonts w:ascii="PMingLiU" w:eastAsia="PMingLiU" w:hAnsi="PMingLiU" w:cs="PMingLiU"/>
        </w:rPr>
        <w:t>进</w:t>
      </w:r>
      <w:r>
        <w:rPr>
          <w:rStyle w:val="DefaultParagraphFont"/>
          <w:rFonts w:ascii="MS UI Gothic" w:eastAsia="MS UI Gothic" w:hAnsi="MS UI Gothic" w:cs="MS UI Gothic"/>
        </w:rPr>
        <w:t>行任何</w:t>
      </w:r>
      <w:r>
        <w:rPr>
          <w:rStyle w:val="DefaultParagraphFont"/>
          <w:rFonts w:ascii="PMingLiU" w:eastAsia="PMingLiU" w:hAnsi="PMingLiU" w:cs="PMingLiU"/>
        </w:rPr>
        <w:t>设</w:t>
      </w:r>
      <w:r>
        <w:rPr>
          <w:rStyle w:val="DefaultParagraphFont"/>
          <w:rFonts w:ascii="MS UI Gothic" w:eastAsia="MS UI Gothic" w:hAnsi="MS UI Gothic" w:cs="MS UI Gothic"/>
        </w:rPr>
        <w:t>置即可使用。</w:t>
      </w:r>
    </w:p>
    <w:tbl>
      <w:tblPr>
        <w:tblStyle w:val="MsoTableGrid"/>
        <w:tblW w:w="4000" w:type="pct"/>
        <w:tblCellSpacing w:w="0" w:type="dxa"/>
        <w:tblInd w:w="31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581"/>
        <w:gridCol w:w="7186"/>
      </w:tblGrid>
      <w:tr>
        <w:tblPrEx>
          <w:tblW w:w="4000" w:type="pct"/>
          <w:tblCellSpacing w:w="0" w:type="dxa"/>
          <w:tblInd w:w="31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43"/>
          <w:tblHeader/>
          <w:tblCellSpacing w:w="0" w:type="dxa"/>
        </w:trPr>
        <w:tc>
          <w:tcPr>
            <w:tcW w:w="1776" w:type="dxa"/>
            <w:tcBorders>
              <w:top w:val="dotted" w:sz="8" w:space="0" w:color="A6A6A6"/>
              <w:bottom w:val="dotted" w:sz="8" w:space="0" w:color="A6A6A6"/>
            </w:tcBorders>
            <w:shd w:val="clear" w:color="auto" w:fill="F2F2F2"/>
            <w:noWrap w:val="0"/>
            <w:tcMar>
              <w:top w:w="1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a"/>
              <w:shd w:val="clear" w:color="auto" w:fill="F2F2F2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指示灯</w:t>
            </w:r>
          </w:p>
        </w:tc>
        <w:tc>
          <w:tcPr>
            <w:tcW w:w="6970" w:type="dxa"/>
            <w:tcBorders>
              <w:top w:val="dotted" w:sz="8" w:space="0" w:color="A6A6A6"/>
              <w:bottom w:val="dotted" w:sz="8" w:space="0" w:color="A6A6A6"/>
            </w:tcBorders>
            <w:shd w:val="clear" w:color="auto" w:fill="F2F2F2"/>
            <w:noWrap w:val="0"/>
            <w:tcMar>
              <w:top w:w="1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a"/>
              <w:shd w:val="clear" w:color="auto" w:fill="F2F2F2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说明</w:t>
            </w:r>
          </w:p>
        </w:tc>
      </w:tr>
      <w:tr>
        <w:tblPrEx>
          <w:tblW w:w="4000" w:type="pct"/>
          <w:tblCellSpacing w:w="0" w:type="dxa"/>
          <w:tblInd w:w="31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4"/>
          <w:tblCellSpacing w:w="0" w:type="dxa"/>
        </w:trPr>
        <w:tc>
          <w:tcPr>
            <w:tcW w:w="1776" w:type="dxa"/>
            <w:vMerge w:val="restart"/>
            <w:tcBorders>
              <w:bottom w:val="dotted" w:sz="8" w:space="0" w:color="A6A6A6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MsoNormal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lang w:val="en-US" w:eastAsia="en-US"/>
              </w:rPr>
              <w:drawing>
                <wp:inline>
                  <wp:extent cx="381000" cy="409575"/>
                  <wp:docPr id="10000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49306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0" w:type="dxa"/>
            <w:tcBorders>
              <w:bottom w:val="dotted" w:sz="8" w:space="0" w:color="A6A6A6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a0"/>
              <w:spacing w:after="12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长亮：交换机通电正常。</w:t>
            </w:r>
          </w:p>
        </w:tc>
      </w:tr>
      <w:tr>
        <w:tblPrEx>
          <w:tblW w:w="4000" w:type="pct"/>
          <w:tblCellSpacing w:w="0" w:type="dxa"/>
          <w:tblInd w:w="31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210"/>
          <w:tblCellSpacing w:w="0" w:type="dxa"/>
        </w:trPr>
        <w:tc>
          <w:tcPr>
            <w:vMerge/>
            <w:tcBorders>
              <w:bottom w:val="dotted" w:sz="8" w:space="0" w:color="A6A6A6"/>
            </w:tcBorders>
            <w:shd w:val="clear" w:color="auto" w:fill="FFFFFF"/>
            <w:vAlign w:val="center"/>
          </w:tcPr>
          <w:p>
            <w:pP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6970" w:type="dxa"/>
            <w:tcBorders>
              <w:bottom w:val="dotted" w:sz="8" w:space="0" w:color="A6A6A6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a0"/>
              <w:spacing w:after="12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熄灭：交换机未通电，或通电异常。</w:t>
            </w:r>
          </w:p>
        </w:tc>
      </w:tr>
      <w:tr>
        <w:tblPrEx>
          <w:tblW w:w="4000" w:type="pct"/>
          <w:tblCellSpacing w:w="0" w:type="dxa"/>
          <w:tblInd w:w="31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43"/>
          <w:tblCellSpacing w:w="0" w:type="dxa"/>
        </w:trPr>
        <w:tc>
          <w:tcPr>
            <w:tcW w:w="1776" w:type="dxa"/>
            <w:vMerge w:val="restart"/>
            <w:tcBorders>
              <w:bottom w:val="dotted" w:sz="8" w:space="0" w:color="A6A6A6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a0"/>
              <w:spacing w:after="12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1~5</w:t>
            </w:r>
          </w:p>
        </w:tc>
        <w:tc>
          <w:tcPr>
            <w:tcW w:w="6970" w:type="dxa"/>
            <w:tcBorders>
              <w:bottom w:val="dotted" w:sz="8" w:space="0" w:color="A6A6A6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a0"/>
              <w:spacing w:after="12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长亮：端口已连接设备，当前没有数据传输。</w:t>
            </w:r>
          </w:p>
        </w:tc>
      </w:tr>
      <w:tr>
        <w:tblPrEx>
          <w:tblW w:w="4000" w:type="pct"/>
          <w:tblCellSpacing w:w="0" w:type="dxa"/>
          <w:tblInd w:w="31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43"/>
          <w:tblCellSpacing w:w="0" w:type="dxa"/>
        </w:trPr>
        <w:tc>
          <w:tcPr>
            <w:vMerge/>
            <w:tcBorders>
              <w:bottom w:val="dotted" w:sz="8" w:space="0" w:color="A6A6A6"/>
            </w:tcBorders>
            <w:shd w:val="clear" w:color="auto" w:fill="FFFFFF"/>
            <w:vAlign w:val="center"/>
          </w:tcPr>
          <w:p>
            <w:pP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6970" w:type="dxa"/>
            <w:tcBorders>
              <w:bottom w:val="dotted" w:sz="8" w:space="0" w:color="A6A6A6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a0"/>
              <w:spacing w:after="12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闪烁：端口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已连接设备，当前正在传输数据。</w:t>
            </w:r>
          </w:p>
        </w:tc>
      </w:tr>
      <w:tr>
        <w:tblPrEx>
          <w:tblW w:w="4000" w:type="pct"/>
          <w:tblCellSpacing w:w="0" w:type="dxa"/>
          <w:tblInd w:w="31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64"/>
          <w:tblCellSpacing w:w="0" w:type="dxa"/>
        </w:trPr>
        <w:tc>
          <w:tcPr>
            <w:vMerge/>
            <w:tcBorders>
              <w:bottom w:val="dotted" w:sz="8" w:space="0" w:color="A6A6A6"/>
            </w:tcBorders>
            <w:shd w:val="clear" w:color="auto" w:fill="FFFFFF"/>
            <w:vAlign w:val="center"/>
          </w:tcPr>
          <w:p>
            <w:pP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6970" w:type="dxa"/>
            <w:tcBorders>
              <w:bottom w:val="dotted" w:sz="8" w:space="0" w:color="A6A6A6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>
            <w:pPr>
              <w:pStyle w:val="a0"/>
              <w:spacing w:after="12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熄灭：端口未连接，或连接异常。</w:t>
            </w:r>
          </w:p>
        </w:tc>
      </w:tr>
    </w:tbl>
    <w:p>
      <w:pPr>
        <w:pStyle w:val="MsoCommentText"/>
        <w:shd w:val="clear" w:color="auto" w:fill="FFFFFF"/>
        <w:spacing w:before="240" w:after="12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</w: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CQIG442"/>
      <w:bookmarkEnd w:id="6"/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安全信息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在使用和操作本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前，</w:t>
      </w:r>
      <w:r>
        <w:rPr>
          <w:rStyle w:val="DefaultParagraphFont"/>
          <w:rFonts w:ascii="PMingLiU" w:eastAsia="PMingLiU" w:hAnsi="PMingLiU" w:cs="PMingLiU"/>
        </w:rPr>
        <w:t>请阅读</w:t>
      </w:r>
      <w:r>
        <w:rPr>
          <w:rStyle w:val="DefaultParagraphFont"/>
          <w:rFonts w:ascii="MS UI Gothic" w:eastAsia="MS UI Gothic" w:hAnsi="MS UI Gothic" w:cs="MS UI Gothic"/>
        </w:rPr>
        <w:t>并遵守以下注意事</w:t>
      </w:r>
      <w:r>
        <w:rPr>
          <w:rStyle w:val="DefaultParagraphFont"/>
          <w:rFonts w:ascii="PMingLiU" w:eastAsia="PMingLiU" w:hAnsi="PMingLiU" w:cs="PMingLiU"/>
        </w:rPr>
        <w:t>项</w:t>
      </w:r>
      <w:r>
        <w:rPr>
          <w:rStyle w:val="DefaultParagraphFont"/>
          <w:rFonts w:ascii="MS UI Gothic" w:eastAsia="MS UI Gothic" w:hAnsi="MS UI Gothic" w:cs="MS UI Gothic"/>
        </w:rPr>
        <w:t>，以确保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性能</w:t>
      </w:r>
      <w:r>
        <w:rPr>
          <w:rStyle w:val="DefaultParagraphFont"/>
          <w:rFonts w:ascii="PMingLiU" w:eastAsia="PMingLiU" w:hAnsi="PMingLiU" w:cs="PMingLiU"/>
        </w:rPr>
        <w:t>稳</w:t>
      </w:r>
      <w:r>
        <w:rPr>
          <w:rStyle w:val="DefaultParagraphFont"/>
          <w:rFonts w:ascii="MS UI Gothic" w:eastAsia="MS UI Gothic" w:hAnsi="MS UI Gothic" w:cs="MS UI Gothic"/>
        </w:rPr>
        <w:t>定，并避免出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危</w:t>
      </w:r>
      <w:r>
        <w:rPr>
          <w:rStyle w:val="DefaultParagraphFont"/>
          <w:rFonts w:ascii="PMingLiU" w:eastAsia="PMingLiU" w:hAnsi="PMingLiU" w:cs="PMingLiU"/>
        </w:rPr>
        <w:t>险</w:t>
      </w:r>
      <w:r>
        <w:rPr>
          <w:rStyle w:val="DefaultParagraphFont"/>
          <w:rFonts w:ascii="MS UI Gothic" w:eastAsia="MS UI Gothic" w:hAnsi="MS UI Gothic" w:cs="MS UI Gothic"/>
        </w:rPr>
        <w:t>或非法情况。</w:t>
      </w:r>
    </w:p>
    <w:p>
      <w:pPr>
        <w:numPr>
          <w:ilvl w:val="0"/>
          <w:numId w:val="4"/>
        </w:numPr>
        <w:shd w:val="clear" w:color="auto" w:fill="FFFFFF"/>
        <w:spacing w:before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源插座</w:t>
      </w:r>
      <w:r>
        <w:rPr>
          <w:rStyle w:val="DefaultParagraphFont"/>
          <w:rFonts w:ascii="PMingLiU" w:eastAsia="PMingLiU" w:hAnsi="PMingLiU" w:cs="PMingLiU"/>
        </w:rPr>
        <w:t>应</w:t>
      </w:r>
      <w:r>
        <w:rPr>
          <w:rStyle w:val="DefaultParagraphFont"/>
          <w:rFonts w:ascii="MS UI Gothic" w:eastAsia="MS UI Gothic" w:hAnsi="MS UI Gothic" w:cs="MS UI Gothic"/>
        </w:rPr>
        <w:t>安装在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附近并</w:t>
      </w:r>
      <w:r>
        <w:rPr>
          <w:rStyle w:val="DefaultParagraphFont"/>
          <w:rFonts w:ascii="PMingLiU" w:eastAsia="PMingLiU" w:hAnsi="PMingLiU" w:cs="PMingLiU"/>
        </w:rPr>
        <w:t>应</w:t>
      </w:r>
      <w:r>
        <w:rPr>
          <w:rStyle w:val="DefaultParagraphFont"/>
          <w:rFonts w:ascii="MS UI Gothic" w:eastAsia="MS UI Gothic" w:hAnsi="MS UI Gothic" w:cs="MS UI Gothic"/>
        </w:rPr>
        <w:t>易于触及。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在居住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境中，运行此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可能会造成无</w:t>
      </w:r>
      <w:r>
        <w:rPr>
          <w:rStyle w:val="DefaultParagraphFont"/>
          <w:rFonts w:ascii="PMingLiU" w:eastAsia="PMingLiU" w:hAnsi="PMingLiU" w:cs="PMingLiU"/>
        </w:rPr>
        <w:t>线</w:t>
      </w:r>
      <w:r>
        <w:rPr>
          <w:rStyle w:val="DefaultParagraphFont"/>
          <w:rFonts w:ascii="MS UI Gothic" w:eastAsia="MS UI Gothic" w:hAnsi="MS UI Gothic" w:cs="MS UI Gothic"/>
        </w:rPr>
        <w:t>干</w:t>
      </w:r>
      <w:r>
        <w:rPr>
          <w:rStyle w:val="DefaultParagraphFont"/>
          <w:rFonts w:ascii="PMingLiU" w:eastAsia="PMingLiU" w:hAnsi="PMingLiU" w:cs="PMingLiU"/>
        </w:rPr>
        <w:t>扰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工作温度：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0</w:t>
      </w:r>
      <w:r>
        <w:rPr>
          <w:rStyle w:val="DefaultParagraphFont"/>
          <w:rFonts w:ascii="Times New Roman" w:eastAsia="Times New Roman" w:hAnsi="Times New Roman" w:cs="Times New Roman"/>
        </w:rPr>
        <w:t>℃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~45</w:t>
      </w:r>
      <w:r>
        <w:rPr>
          <w:rStyle w:val="DefaultParagraphFont"/>
          <w:rFonts w:ascii="Times New Roman" w:eastAsia="Times New Roman" w:hAnsi="Times New Roman" w:cs="Times New Roman"/>
        </w:rPr>
        <w:t>℃</w:t>
      </w:r>
      <w:r>
        <w:rPr>
          <w:rStyle w:val="DefaultParagraphFont"/>
          <w:rFonts w:ascii="MS UI Gothic" w:eastAsia="MS UI Gothic" w:hAnsi="MS UI Gothic" w:cs="MS UI Gothic"/>
        </w:rPr>
        <w:t>；工作湿度：（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10~90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%RH</w:t>
      </w:r>
      <w:r>
        <w:rPr>
          <w:rStyle w:val="DefaultParagraphFont"/>
          <w:rFonts w:ascii="MS UI Gothic" w:eastAsia="MS UI Gothic" w:hAnsi="MS UI Gothic" w:cs="MS UI Gothic"/>
        </w:rPr>
        <w:t>，无凝</w:t>
      </w:r>
      <w:r>
        <w:rPr>
          <w:rStyle w:val="DefaultParagraphFont"/>
          <w:rFonts w:ascii="PMingLiU" w:eastAsia="PMingLiU" w:hAnsi="PMingLiU" w:cs="PMingLiU"/>
        </w:rPr>
        <w:t>结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安装</w:t>
      </w:r>
      <w:r>
        <w:rPr>
          <w:rStyle w:val="DefaultParagraphFont"/>
          <w:rFonts w:ascii="PMingLiU" w:eastAsia="PMingLiU" w:hAnsi="PMingLiU" w:cs="PMingLiU"/>
        </w:rPr>
        <w:t>过</w:t>
      </w:r>
      <w:r>
        <w:rPr>
          <w:rStyle w:val="DefaultParagraphFont"/>
          <w:rFonts w:ascii="MS UI Gothic" w:eastAsia="MS UI Gothic" w:hAnsi="MS UI Gothic" w:cs="MS UI Gothic"/>
        </w:rPr>
        <w:t>程中，需佩戴防静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或防静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手套，且交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</w:t>
      </w:r>
      <w:r>
        <w:rPr>
          <w:rStyle w:val="DefaultParagraphFont"/>
          <w:rFonts w:ascii="PMingLiU" w:eastAsia="PMingLiU" w:hAnsi="PMingLiU" w:cs="PMingLiU"/>
        </w:rPr>
        <w:t>应</w:t>
      </w:r>
      <w:r>
        <w:rPr>
          <w:rStyle w:val="DefaultParagraphFont"/>
          <w:rFonts w:ascii="MS UI Gothic" w:eastAsia="MS UI Gothic" w:hAnsi="MS UI Gothic" w:cs="MS UI Gothic"/>
        </w:rPr>
        <w:t>保持断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状</w:t>
      </w:r>
      <w:r>
        <w:rPr>
          <w:rStyle w:val="DefaultParagraphFont"/>
          <w:rFonts w:ascii="PMingLiU" w:eastAsia="PMingLiU" w:hAnsi="PMingLiU" w:cs="PMingLiU"/>
        </w:rPr>
        <w:t>态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使用包装配套的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源适配器</w:t>
      </w:r>
      <w:r>
        <w:rPr>
          <w:rStyle w:val="DefaultParagraphFont"/>
          <w:rFonts w:ascii="PMingLiU" w:eastAsia="PMingLiU" w:hAnsi="PMingLiU" w:cs="PMingLiU"/>
        </w:rPr>
        <w:t>给</w:t>
      </w:r>
      <w:r>
        <w:rPr>
          <w:rStyle w:val="DefaultParagraphFont"/>
          <w:rFonts w:ascii="MS UI Gothic" w:eastAsia="MS UI Gothic" w:hAnsi="MS UI Gothic" w:cs="MS UI Gothic"/>
        </w:rPr>
        <w:t>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机供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</w:t>
      </w:r>
      <w:r>
        <w:rPr>
          <w:rStyle w:val="DefaultParagraphFont"/>
          <w:rFonts w:ascii="PMingLiU" w:eastAsia="PMingLiU" w:hAnsi="PMingLiU" w:cs="PMingLiU"/>
        </w:rPr>
        <w:t>头</w:t>
      </w:r>
      <w:r>
        <w:rPr>
          <w:rStyle w:val="DefaultParagraphFont"/>
          <w:rFonts w:ascii="MS UI Gothic" w:eastAsia="MS UI Gothic" w:hAnsi="MS UI Gothic" w:cs="MS UI Gothic"/>
        </w:rPr>
        <w:t>作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MS UI Gothic" w:eastAsia="MS UI Gothic" w:hAnsi="MS UI Gothic" w:cs="MS UI Gothic"/>
        </w:rPr>
        <w:t>断开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源的装置。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</w:t>
      </w:r>
      <w:r>
        <w:rPr>
          <w:rStyle w:val="DefaultParagraphFont"/>
          <w:rFonts w:ascii="PMingLiU" w:eastAsia="PMingLiU" w:hAnsi="PMingLiU" w:cs="PMingLiU"/>
        </w:rPr>
        <w:t>输</w:t>
      </w:r>
      <w:r>
        <w:rPr>
          <w:rStyle w:val="DefaultParagraphFont"/>
          <w:rFonts w:ascii="MS UI Gothic" w:eastAsia="MS UI Gothic" w:hAnsi="MS UI Gothic" w:cs="MS UI Gothic"/>
        </w:rPr>
        <w:t>入</w:t>
      </w:r>
      <w:r>
        <w:rPr>
          <w:rStyle w:val="DefaultParagraphFont"/>
          <w:rFonts w:ascii="PMingLiU" w:eastAsia="PMingLiU" w:hAnsi="PMingLiU" w:cs="PMingLiU"/>
        </w:rPr>
        <w:t>电压</w:t>
      </w:r>
      <w:r>
        <w:rPr>
          <w:rStyle w:val="DefaultParagraphFont"/>
          <w:rFonts w:ascii="MS UI Gothic" w:eastAsia="MS UI Gothic" w:hAnsi="MS UI Gothic" w:cs="MS UI Gothic"/>
        </w:rPr>
        <w:t>在交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源适配器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MS UI Gothic" w:eastAsia="MS UI Gothic" w:hAnsi="MS UI Gothic" w:cs="MS UI Gothic"/>
        </w:rPr>
        <w:t>明的</w:t>
      </w:r>
      <w:r>
        <w:rPr>
          <w:rStyle w:val="DefaultParagraphFont"/>
          <w:rFonts w:ascii="PMingLiU" w:eastAsia="PMingLiU" w:hAnsi="PMingLiU" w:cs="PMingLiU"/>
        </w:rPr>
        <w:t>输</w:t>
      </w:r>
      <w:r>
        <w:rPr>
          <w:rStyle w:val="DefaultParagraphFont"/>
          <w:rFonts w:ascii="MS UI Gothic" w:eastAsia="MS UI Gothic" w:hAnsi="MS UI Gothic" w:cs="MS UI Gothic"/>
        </w:rPr>
        <w:t>入</w:t>
      </w:r>
      <w:r>
        <w:rPr>
          <w:rStyle w:val="DefaultParagraphFont"/>
          <w:rFonts w:ascii="PMingLiU" w:eastAsia="PMingLiU" w:hAnsi="PMingLiU" w:cs="PMingLiU"/>
        </w:rPr>
        <w:t>电压</w:t>
      </w:r>
      <w:r>
        <w:rPr>
          <w:rStyle w:val="DefaultParagraphFont"/>
          <w:rFonts w:ascii="MS UI Gothic" w:eastAsia="MS UI Gothic" w:hAnsi="MS UI Gothic" w:cs="MS UI Gothic"/>
        </w:rPr>
        <w:t>范</w:t>
      </w:r>
      <w:r>
        <w:rPr>
          <w:rStyle w:val="DefaultParagraphFont"/>
          <w:rFonts w:ascii="PMingLiU" w:eastAsia="PMingLiU" w:hAnsi="PMingLiU" w:cs="PMingLiU"/>
        </w:rPr>
        <w:t>围</w:t>
      </w:r>
      <w:r>
        <w:rPr>
          <w:rStyle w:val="DefaultParagraphFont"/>
          <w:rFonts w:ascii="MS UI Gothic" w:eastAsia="MS UI Gothic" w:hAnsi="MS UI Gothic" w:cs="MS UI Gothic"/>
        </w:rPr>
        <w:t>内。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确保本</w:t>
      </w:r>
      <w:r>
        <w:rPr>
          <w:rStyle w:val="DefaultParagraphFont"/>
          <w:rFonts w:ascii="PMingLiU" w:eastAsia="PMingLiU" w:hAnsi="PMingLiU" w:cs="PMingLiU"/>
        </w:rPr>
        <w:t>设备远</w:t>
      </w:r>
      <w:r>
        <w:rPr>
          <w:rStyle w:val="DefaultParagraphFont"/>
          <w:rFonts w:ascii="MS UI Gothic" w:eastAsia="MS UI Gothic" w:hAnsi="MS UI Gothic" w:cs="MS UI Gothic"/>
        </w:rPr>
        <w:t>离水、火、</w:t>
      </w:r>
      <w:r>
        <w:rPr>
          <w:rStyle w:val="DefaultParagraphFont"/>
          <w:rFonts w:ascii="PMingLiU" w:eastAsia="PMingLiU" w:hAnsi="PMingLiU" w:cs="PMingLiU"/>
        </w:rPr>
        <w:t>强电场</w:t>
      </w:r>
      <w:r>
        <w:rPr>
          <w:rStyle w:val="DefaultParagraphFont"/>
          <w:rFonts w:ascii="MS UI Gothic" w:eastAsia="MS UI Gothic" w:hAnsi="MS UI Gothic" w:cs="MS UI Gothic"/>
        </w:rPr>
        <w:t>、</w:t>
      </w:r>
      <w:r>
        <w:rPr>
          <w:rStyle w:val="DefaultParagraphFont"/>
          <w:rFonts w:ascii="PMingLiU" w:eastAsia="PMingLiU" w:hAnsi="PMingLiU" w:cs="PMingLiU"/>
        </w:rPr>
        <w:t>强</w:t>
      </w:r>
      <w:r>
        <w:rPr>
          <w:rStyle w:val="DefaultParagraphFont"/>
          <w:rFonts w:ascii="MS UI Gothic" w:eastAsia="MS UI Gothic" w:hAnsi="MS UI Gothic" w:cs="MS UI Gothic"/>
        </w:rPr>
        <w:t>磁</w:t>
      </w:r>
      <w:r>
        <w:rPr>
          <w:rStyle w:val="DefaultParagraphFont"/>
          <w:rFonts w:ascii="PMingLiU" w:eastAsia="PMingLiU" w:hAnsi="PMingLiU" w:cs="PMingLiU"/>
        </w:rPr>
        <w:t>场</w:t>
      </w:r>
      <w:r>
        <w:rPr>
          <w:rStyle w:val="DefaultParagraphFont"/>
          <w:rFonts w:ascii="MS UI Gothic" w:eastAsia="MS UI Gothic" w:hAnsi="MS UI Gothic" w:cs="MS UI Gothic"/>
        </w:rPr>
        <w:t>、易燃易爆物品。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长</w:t>
      </w:r>
      <w:r>
        <w:rPr>
          <w:rStyle w:val="DefaultParagraphFont"/>
          <w:rFonts w:ascii="MS UI Gothic" w:eastAsia="MS UI Gothic" w:hAnsi="MS UI Gothic" w:cs="MS UI Gothic"/>
        </w:rPr>
        <w:t>期不使用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拔下本</w:t>
      </w:r>
      <w:r>
        <w:rPr>
          <w:rStyle w:val="DefaultParagraphFont"/>
          <w:rFonts w:ascii="PMingLiU" w:eastAsia="PMingLiU" w:hAnsi="PMingLiU" w:cs="PMingLiU"/>
        </w:rPr>
        <w:t>设备电</w:t>
      </w:r>
      <w:r>
        <w:rPr>
          <w:rStyle w:val="DefaultParagraphFont"/>
          <w:rFonts w:ascii="MS UI Gothic" w:eastAsia="MS UI Gothic" w:hAnsi="MS UI Gothic" w:cs="MS UI Gothic"/>
        </w:rPr>
        <w:t>源与所有</w:t>
      </w:r>
      <w:r>
        <w:rPr>
          <w:rStyle w:val="DefaultParagraphFont"/>
          <w:rFonts w:ascii="PMingLiU" w:eastAsia="PMingLiU" w:hAnsi="PMingLiU" w:cs="PMingLiU"/>
        </w:rPr>
        <w:t>线缆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若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</w:t>
      </w:r>
      <w:r>
        <w:rPr>
          <w:rStyle w:val="DefaultParagraphFont"/>
          <w:rFonts w:ascii="PMingLiU" w:eastAsia="PMingLiU" w:hAnsi="PMingLiU" w:cs="PMingLiU"/>
        </w:rPr>
        <w:t>头</w:t>
      </w:r>
      <w:r>
        <w:rPr>
          <w:rStyle w:val="DefaultParagraphFont"/>
          <w:rFonts w:ascii="MS UI Gothic" w:eastAsia="MS UI Gothic" w:hAnsi="MS UI Gothic" w:cs="MS UI Gothic"/>
        </w:rPr>
        <w:t>或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</w:t>
      </w:r>
      <w:r>
        <w:rPr>
          <w:rStyle w:val="DefaultParagraphFont"/>
          <w:rFonts w:ascii="PMingLiU" w:eastAsia="PMingLiU" w:hAnsi="PMingLiU" w:cs="PMingLiU"/>
        </w:rPr>
        <w:t>线</w:t>
      </w:r>
      <w:r>
        <w:rPr>
          <w:rStyle w:val="DefaultParagraphFont"/>
          <w:rFonts w:ascii="MS UI Gothic" w:eastAsia="MS UI Gothic" w:hAnsi="MS UI Gothic" w:cs="MS UI Gothic"/>
        </w:rPr>
        <w:t>已</w:t>
      </w:r>
      <w:r>
        <w:rPr>
          <w:rStyle w:val="DefaultParagraphFont"/>
          <w:rFonts w:ascii="PMingLiU" w:eastAsia="PMingLiU" w:hAnsi="PMingLiU" w:cs="PMingLiU"/>
        </w:rPr>
        <w:t>损</w:t>
      </w:r>
      <w:r>
        <w:rPr>
          <w:rStyle w:val="DefaultParagraphFont"/>
          <w:rFonts w:ascii="MS UI Gothic" w:eastAsia="MS UI Gothic" w:hAnsi="MS UI Gothic" w:cs="MS UI Gothic"/>
        </w:rPr>
        <w:t>坏，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</w:t>
      </w:r>
      <w:r>
        <w:rPr>
          <w:rStyle w:val="DefaultParagraphFont"/>
          <w:rFonts w:ascii="PMingLiU" w:eastAsia="PMingLiU" w:hAnsi="PMingLiU" w:cs="PMingLiU"/>
        </w:rPr>
        <w:t>继续</w:t>
      </w:r>
      <w:r>
        <w:rPr>
          <w:rStyle w:val="DefaultParagraphFont"/>
          <w:rFonts w:ascii="MS UI Gothic" w:eastAsia="MS UI Gothic" w:hAnsi="MS UI Gothic" w:cs="MS UI Gothic"/>
        </w:rPr>
        <w:t>使用。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若本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出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冒烟、异响、有异味等异常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象，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立刻停止使用并断开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源，拔出</w:t>
      </w:r>
      <w:r>
        <w:rPr>
          <w:rStyle w:val="DefaultParagraphFont"/>
          <w:rFonts w:ascii="PMingLiU" w:eastAsia="PMingLiU" w:hAnsi="PMingLiU" w:cs="PMingLiU"/>
        </w:rPr>
        <w:t>连</w:t>
      </w:r>
      <w:r>
        <w:rPr>
          <w:rStyle w:val="DefaultParagraphFont"/>
          <w:rFonts w:ascii="MS UI Gothic" w:eastAsia="MS UI Gothic" w:hAnsi="MS UI Gothic" w:cs="MS UI Gothic"/>
        </w:rPr>
        <w:t>接在本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上的所有</w:t>
      </w:r>
      <w:r>
        <w:rPr>
          <w:rStyle w:val="DefaultParagraphFont"/>
          <w:rFonts w:ascii="PMingLiU" w:eastAsia="PMingLiU" w:hAnsi="PMingLiU" w:cs="PMingLiU"/>
        </w:rPr>
        <w:t>线缆</w:t>
      </w:r>
      <w:r>
        <w:rPr>
          <w:rStyle w:val="DefaultParagraphFont"/>
          <w:rFonts w:ascii="MS UI Gothic" w:eastAsia="MS UI Gothic" w:hAnsi="MS UI Gothic" w:cs="MS UI Gothic"/>
        </w:rPr>
        <w:t>，并</w:t>
      </w:r>
      <w:r>
        <w:rPr>
          <w:rStyle w:val="DefaultParagraphFont"/>
          <w:rFonts w:ascii="PMingLiU" w:eastAsia="PMingLiU" w:hAnsi="PMingLiU" w:cs="PMingLiU"/>
        </w:rPr>
        <w:t>联</w:t>
      </w:r>
      <w:r>
        <w:rPr>
          <w:rStyle w:val="DefaultParagraphFont"/>
          <w:rFonts w:ascii="MS UI Gothic" w:eastAsia="MS UI Gothic" w:hAnsi="MS UI Gothic" w:cs="MS UI Gothic"/>
        </w:rPr>
        <w:t>系售后。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勿擅自拆卸或改装本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与配件，否</w:t>
      </w:r>
      <w:r>
        <w:rPr>
          <w:rStyle w:val="DefaultParagraphFont"/>
          <w:rFonts w:ascii="PMingLiU" w:eastAsia="PMingLiU" w:hAnsi="PMingLiU" w:cs="PMingLiU"/>
        </w:rPr>
        <w:t>则该设备</w:t>
      </w:r>
      <w:r>
        <w:rPr>
          <w:rStyle w:val="DefaultParagraphFont"/>
          <w:rFonts w:ascii="MS UI Gothic" w:eastAsia="MS UI Gothic" w:hAnsi="MS UI Gothic" w:cs="MS UI Gothic"/>
        </w:rPr>
        <w:t>与配件将不予保修，也可能</w:t>
      </w:r>
      <w:r>
        <w:rPr>
          <w:rStyle w:val="DefaultParagraphFont"/>
          <w:rFonts w:ascii="PMingLiU" w:eastAsia="PMingLiU" w:hAnsi="PMingLiU" w:cs="PMingLiU"/>
        </w:rPr>
        <w:t>发</w:t>
      </w:r>
      <w:r>
        <w:rPr>
          <w:rStyle w:val="DefaultParagraphFont"/>
          <w:rFonts w:ascii="MS UI Gothic" w:eastAsia="MS UI Gothic" w:hAnsi="MS UI Gothic" w:cs="MS UI Gothic"/>
        </w:rPr>
        <w:t>生危</w:t>
      </w:r>
      <w:r>
        <w:rPr>
          <w:rStyle w:val="DefaultParagraphFont"/>
          <w:rFonts w:ascii="PMingLiU" w:eastAsia="PMingLiU" w:hAnsi="PMingLiU" w:cs="PMingLiU"/>
        </w:rPr>
        <w:t>险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散</w:t>
      </w:r>
      <w:r>
        <w:rPr>
          <w:rStyle w:val="DefaultParagraphFont"/>
          <w:rFonts w:ascii="PMingLiU" w:eastAsia="PMingLiU" w:hAnsi="PMingLiU" w:cs="PMingLiU"/>
        </w:rPr>
        <w:t>热</w:t>
      </w:r>
      <w:r>
        <w:rPr>
          <w:rStyle w:val="DefaultParagraphFont"/>
          <w:rFonts w:ascii="MS UI Gothic" w:eastAsia="MS UI Gothic" w:hAnsi="MS UI Gothic" w:cs="MS UI Gothic"/>
        </w:rPr>
        <w:t>孔通</w:t>
      </w:r>
      <w:r>
        <w:rPr>
          <w:rStyle w:val="DefaultParagraphFont"/>
          <w:rFonts w:ascii="PMingLiU" w:eastAsia="PMingLiU" w:hAnsi="PMingLiU" w:cs="PMingLiU"/>
        </w:rPr>
        <w:t>风</w:t>
      </w:r>
      <w:r>
        <w:rPr>
          <w:rStyle w:val="DefaultParagraphFont"/>
          <w:rFonts w:ascii="MS UI Gothic" w:eastAsia="MS UI Gothic" w:hAnsi="MS UI Gothic" w:cs="MS UI Gothic"/>
        </w:rPr>
        <w:t>良好。</w:t>
      </w:r>
    </w:p>
    <w:p>
      <w:pPr>
        <w:numPr>
          <w:ilvl w:val="0"/>
          <w:numId w:val="4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勿在本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上放置其他重物。</w:t>
      </w:r>
    </w:p>
    <w:p>
      <w:pPr>
        <w:numPr>
          <w:ilvl w:val="0"/>
          <w:numId w:val="4"/>
        </w:numPr>
        <w:shd w:val="clear" w:color="auto" w:fill="FFFFFF"/>
        <w:spacing w:after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保持本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使用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境空气清</w:t>
      </w:r>
      <w:r>
        <w:rPr>
          <w:rStyle w:val="DefaultParagraphFont"/>
          <w:rFonts w:ascii="PMingLiU" w:eastAsia="PMingLiU" w:hAnsi="PMingLiU" w:cs="PMingLiU"/>
        </w:rPr>
        <w:t>洁</w:t>
      </w:r>
      <w:r>
        <w:rPr>
          <w:rStyle w:val="DefaultParagraphFont"/>
          <w:rFonts w:ascii="MS UI Gothic" w:eastAsia="MS UI Gothic" w:hAnsi="MS UI Gothic" w:cs="MS UI Gothic"/>
        </w:rPr>
        <w:t>。本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需要定期除</w:t>
      </w:r>
      <w:r>
        <w:rPr>
          <w:rStyle w:val="DefaultParagraphFont"/>
          <w:rFonts w:ascii="PMingLiU" w:eastAsia="PMingLiU" w:hAnsi="PMingLiU" w:cs="PMingLiU"/>
        </w:rPr>
        <w:t>尘</w:t>
      </w:r>
      <w:r>
        <w:rPr>
          <w:rStyle w:val="DefaultParagraphFont"/>
          <w:rFonts w:ascii="MS UI Gothic" w:eastAsia="MS UI Gothic" w:hAnsi="MS UI Gothic" w:cs="MS UI Gothic"/>
        </w:rPr>
        <w:t>，清</w:t>
      </w:r>
      <w:r>
        <w:rPr>
          <w:rStyle w:val="DefaultParagraphFont"/>
          <w:rFonts w:ascii="PMingLiU" w:eastAsia="PMingLiU" w:hAnsi="PMingLiU" w:cs="PMingLiU"/>
        </w:rPr>
        <w:t>洁</w:t>
      </w:r>
      <w:r>
        <w:rPr>
          <w:rStyle w:val="DefaultParagraphFont"/>
          <w:rFonts w:ascii="MS UI Gothic" w:eastAsia="MS UI Gothic" w:hAnsi="MS UI Gothic" w:cs="MS UI Gothic"/>
        </w:rPr>
        <w:t>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前，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切断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源。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勿使用任何液体擦洗本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476250" cy="476250"/>
            <wp:docPr id="100009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4145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efaultParagraphFont"/>
          <w:rFonts w:ascii="MS UI Gothic" w:eastAsia="MS UI Gothic" w:hAnsi="MS UI Gothic" w:cs="MS UI Gothic"/>
        </w:rPr>
        <w:t>表示</w:t>
      </w:r>
      <w:r>
        <w:rPr>
          <w:rStyle w:val="DefaultParagraphFont"/>
          <w:rFonts w:ascii="PMingLiU" w:eastAsia="PMingLiU" w:hAnsi="PMingLiU" w:cs="PMingLiU"/>
        </w:rPr>
        <w:t>仅</w:t>
      </w:r>
      <w:r>
        <w:rPr>
          <w:rStyle w:val="DefaultParagraphFont"/>
          <w:rFonts w:ascii="MS UI Gothic" w:eastAsia="MS UI Gothic" w:hAnsi="MS UI Gothic" w:cs="MS UI Gothic"/>
        </w:rPr>
        <w:t>适用于海拔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2000m</w:t>
      </w:r>
      <w:r>
        <w:rPr>
          <w:rStyle w:val="DefaultParagraphFont"/>
          <w:rFonts w:ascii="MS UI Gothic" w:eastAsia="MS UI Gothic" w:hAnsi="MS UI Gothic" w:cs="MS UI Gothic"/>
        </w:rPr>
        <w:t>以下地区安全使用。</w:t>
      </w:r>
    </w:p>
    <w:p>
      <w:pPr>
        <w:shd w:val="clear" w:color="auto" w:fill="FFFFFF"/>
        <w:spacing w:before="240" w:after="240" w:line="360" w:lineRule="atLeast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 </w:t>
      </w:r>
      <w:r>
        <w:rPr>
          <w:rStyle w:val="DefaultParagraphFont"/>
          <w:rFonts w:ascii="Times New Roman" w:eastAsia="Times New Roman" w:hAnsi="Times New Roman" w:cs="Times New Roman"/>
          <w:strike w:val="0"/>
          <w:u w:val="none"/>
          <w:lang w:val="en-US" w:eastAsia="en-US"/>
        </w:rPr>
        <w:drawing>
          <wp:inline>
            <wp:extent cx="476250" cy="476250"/>
            <wp:docPr id="100010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9670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efaultParagraphFont"/>
          <w:rFonts w:ascii="MS UI Gothic" w:eastAsia="MS UI Gothic" w:hAnsi="MS UI Gothic" w:cs="MS UI Gothic"/>
        </w:rPr>
        <w:t>表示</w:t>
      </w:r>
      <w:r>
        <w:rPr>
          <w:rStyle w:val="DefaultParagraphFont"/>
          <w:rFonts w:ascii="PMingLiU" w:eastAsia="PMingLiU" w:hAnsi="PMingLiU" w:cs="PMingLiU"/>
        </w:rPr>
        <w:t>仅</w:t>
      </w:r>
      <w:r>
        <w:rPr>
          <w:rStyle w:val="DefaultParagraphFont"/>
          <w:rFonts w:ascii="MS UI Gothic" w:eastAsia="MS UI Gothic" w:hAnsi="MS UI Gothic" w:cs="MS UI Gothic"/>
        </w:rPr>
        <w:t>适用于非</w:t>
      </w:r>
      <w:r>
        <w:rPr>
          <w:rStyle w:val="DefaultParagraphFont"/>
          <w:rFonts w:ascii="PMingLiU" w:eastAsia="PMingLiU" w:hAnsi="PMingLiU" w:cs="PMingLiU"/>
        </w:rPr>
        <w:t>热带</w:t>
      </w:r>
      <w:r>
        <w:rPr>
          <w:rStyle w:val="DefaultParagraphFont"/>
          <w:rFonts w:ascii="MS UI Gothic" w:eastAsia="MS UI Gothic" w:hAnsi="MS UI Gothic" w:cs="MS UI Gothic"/>
        </w:rPr>
        <w:t>气候条件下安全使用。</w:t>
      </w:r>
    </w:p>
    <w:p w:rsidR="00A77B3E"/>
    <w:sectPr>
      <w:pgSz w:w="11906" w:h="16838"/>
      <w:pgMar w:top="1200" w:right="200" w:bottom="1600" w:left="400" w:header="0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soNormal">
    <w:name w:val="MsoNormal"/>
    <w:basedOn w:val="Normal"/>
  </w:style>
  <w:style w:type="character" w:customStyle="1" w:styleId="iconfonticon-zhuyi">
    <w:name w:val="iconfont icon-zhuyi"/>
    <w:basedOn w:val="DefaultParagraphFont"/>
  </w:style>
  <w:style w:type="paragraph" w:customStyle="1" w:styleId="a">
    <w:name w:val="a"/>
    <w:basedOn w:val="Normal"/>
  </w:style>
  <w:style w:type="character" w:customStyle="1" w:styleId="MsoCommentReference">
    <w:name w:val="MsoCommentReference"/>
    <w:basedOn w:val="DefaultParagraphFont"/>
  </w:style>
  <w:style w:type="character" w:customStyle="1" w:styleId="iconfonticon-tishi">
    <w:name w:val="iconfont icon-tishi"/>
    <w:basedOn w:val="DefaultParagraphFont"/>
  </w:style>
  <w:style w:type="paragraph" w:customStyle="1" w:styleId="a0">
    <w:name w:val="a0"/>
    <w:basedOn w:val="Normal"/>
  </w:style>
  <w:style w:type="table" w:customStyle="1" w:styleId="MsoTableGrid">
    <w:name w:val="MsoTableGrid"/>
    <w:basedOn w:val="TableNormal"/>
    <w:tblPr/>
  </w:style>
  <w:style w:type="paragraph" w:customStyle="1" w:styleId="MsoCommentText">
    <w:name w:val="MsoCommentText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